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ascii="宋体" w:eastAsia="宋体"/>
          <w:b/>
          <w:color w:val="000000"/>
          <w:kern w:val="0"/>
          <w:sz w:val="44"/>
          <w:szCs w:val="44"/>
        </w:rPr>
      </w:pPr>
      <w:r>
        <w:rPr>
          <w:rFonts w:hint="eastAsia" w:ascii="仿宋_GB2312"/>
          <w:color w:val="000000"/>
          <w:kern w:val="0"/>
          <w:szCs w:val="32"/>
        </w:rPr>
        <w:t>团闽委联〔</w:t>
      </w:r>
      <w:r>
        <w:rPr>
          <w:rFonts w:ascii="仿宋_GB2312"/>
          <w:color w:val="000000"/>
          <w:kern w:val="0"/>
          <w:szCs w:val="32"/>
        </w:rPr>
        <w:t>2017</w:t>
      </w:r>
      <w:r>
        <w:rPr>
          <w:rFonts w:hint="eastAsia" w:ascii="仿宋_GB2312"/>
          <w:color w:val="000000"/>
          <w:kern w:val="0"/>
          <w:szCs w:val="32"/>
        </w:rPr>
        <w:t>〕</w:t>
      </w:r>
      <w:r>
        <w:rPr>
          <w:rFonts w:ascii="仿宋_GB2312"/>
          <w:color w:val="000000"/>
          <w:kern w:val="0"/>
          <w:szCs w:val="32"/>
        </w:rPr>
        <w:t>10</w:t>
      </w:r>
      <w:r>
        <w:rPr>
          <w:rFonts w:hint="eastAsia" w:ascii="仿宋_GB2312"/>
          <w:color w:val="000000"/>
          <w:kern w:val="0"/>
          <w:szCs w:val="32"/>
        </w:rPr>
        <w:t>号</w:t>
      </w:r>
      <w:bookmarkStart w:id="2" w:name="_GoBack"/>
      <w:bookmarkEnd w:id="2"/>
    </w:p>
    <w:p>
      <w:pPr>
        <w:autoSpaceDE w:val="0"/>
        <w:autoSpaceDN w:val="0"/>
        <w:adjustRightInd w:val="0"/>
        <w:spacing w:line="560" w:lineRule="exact"/>
        <w:jc w:val="center"/>
        <w:rPr>
          <w:rFonts w:ascii="方正小标宋简体" w:eastAsia="方正小标宋简体"/>
          <w:bCs/>
          <w:sz w:val="44"/>
          <w:szCs w:val="44"/>
        </w:rPr>
      </w:pPr>
      <w:bookmarkStart w:id="0" w:name="MainDelivery"/>
      <w:r>
        <w:rPr>
          <w:rFonts w:hint="eastAsia" w:ascii="方正小标宋简体" w:eastAsia="方正小标宋简体"/>
          <w:bCs/>
          <w:sz w:val="44"/>
          <w:szCs w:val="44"/>
        </w:rPr>
        <w:t>共青团福建省委</w:t>
      </w:r>
      <w:r>
        <w:rPr>
          <w:rFonts w:ascii="方正小标宋简体" w:eastAsia="方正小标宋简体"/>
          <w:bCs/>
          <w:sz w:val="44"/>
          <w:szCs w:val="44"/>
        </w:rPr>
        <w:t xml:space="preserve">  </w:t>
      </w:r>
      <w:r>
        <w:rPr>
          <w:rFonts w:hint="eastAsia" w:ascii="方正小标宋简体" w:eastAsia="方正小标宋简体"/>
          <w:bCs/>
          <w:sz w:val="44"/>
          <w:szCs w:val="44"/>
        </w:rPr>
        <w:t>福建省学生联合会</w:t>
      </w:r>
    </w:p>
    <w:p>
      <w:pPr>
        <w:autoSpaceDE w:val="0"/>
        <w:autoSpaceDN w:val="0"/>
        <w:adjustRightInd w:val="0"/>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关于举办第二届福建省高校学生</w:t>
      </w:r>
    </w:p>
    <w:p>
      <w:pPr>
        <w:autoSpaceDE w:val="0"/>
        <w:autoSpaceDN w:val="0"/>
        <w:adjustRightInd w:val="0"/>
        <w:spacing w:line="560" w:lineRule="exact"/>
        <w:jc w:val="center"/>
        <w:rPr>
          <w:rFonts w:ascii="仿宋_GB2312"/>
          <w:spacing w:val="-4"/>
          <w:szCs w:val="32"/>
        </w:rPr>
      </w:pPr>
      <w:r>
        <w:rPr>
          <w:rFonts w:hint="eastAsia" w:ascii="方正小标宋简体" w:eastAsia="方正小标宋简体"/>
          <w:bCs/>
          <w:sz w:val="44"/>
          <w:szCs w:val="44"/>
        </w:rPr>
        <w:t>社团嘉年华活动的通知</w:t>
      </w:r>
    </w:p>
    <w:bookmarkEnd w:id="0"/>
    <w:p>
      <w:pPr>
        <w:spacing w:line="580" w:lineRule="exact"/>
        <w:rPr>
          <w:rFonts w:ascii="仿宋_GB2312"/>
          <w:szCs w:val="32"/>
        </w:rPr>
      </w:pPr>
      <w:bookmarkStart w:id="1" w:name="OLE_LINK1"/>
      <w:r>
        <w:rPr>
          <w:rFonts w:hint="eastAsia" w:ascii="仿宋_GB2312"/>
          <w:szCs w:val="32"/>
        </w:rPr>
        <w:t>各设区市团委、学联，省直团工委，各大学团委、学生会：</w:t>
      </w:r>
      <w:bookmarkEnd w:id="1"/>
    </w:p>
    <w:p>
      <w:pPr>
        <w:spacing w:line="580" w:lineRule="exact"/>
        <w:ind w:firstLine="31680" w:firstLineChars="200"/>
        <w:rPr>
          <w:rFonts w:ascii="黑体" w:hAnsi="黑体" w:eastAsia="黑体" w:cs="黑体"/>
          <w:color w:val="000000"/>
          <w:szCs w:val="32"/>
        </w:rPr>
      </w:pPr>
      <w:r>
        <w:rPr>
          <w:rFonts w:hint="eastAsia" w:ascii="仿宋_GB2312"/>
          <w:color w:val="000000"/>
          <w:szCs w:val="32"/>
        </w:rPr>
        <w:t>为喜迎党的十九大胜利召开，深入开展“学习总书记讲话</w:t>
      </w:r>
      <w:r>
        <w:rPr>
          <w:rFonts w:ascii="仿宋_GB2312"/>
          <w:color w:val="000000"/>
          <w:szCs w:val="32"/>
        </w:rPr>
        <w:t xml:space="preserve"> </w:t>
      </w:r>
      <w:r>
        <w:rPr>
          <w:rFonts w:hint="eastAsia" w:ascii="仿宋_GB2312"/>
          <w:color w:val="000000"/>
          <w:szCs w:val="32"/>
        </w:rPr>
        <w:t>做合格共青团员”教育实践，构建“一心双环”格局，</w:t>
      </w:r>
      <w:r>
        <w:rPr>
          <w:rFonts w:hint="eastAsia" w:ascii="仿宋_GB2312"/>
          <w:szCs w:val="32"/>
        </w:rPr>
        <w:t>加强对高校学生社团的联系、服务和引导，</w:t>
      </w:r>
      <w:r>
        <w:rPr>
          <w:rFonts w:hint="eastAsia" w:ascii="仿宋_GB2312"/>
          <w:color w:val="000000"/>
          <w:szCs w:val="32"/>
        </w:rPr>
        <w:t>充分发挥学生社团在校园文化建设和加强学生思想政治引领中的重要作用，推进我省高校共青团改革，团省委、省学联决定联合举办第二届福建省高校学生社团嘉年华活动。现将有关事宜通知如下。</w:t>
      </w:r>
    </w:p>
    <w:p>
      <w:pPr>
        <w:spacing w:line="600" w:lineRule="exact"/>
        <w:ind w:firstLine="31680" w:firstLineChars="200"/>
        <w:rPr>
          <w:rFonts w:ascii="黑体" w:hAnsi="黑体" w:eastAsia="黑体" w:cs="黑体"/>
          <w:color w:val="000000"/>
          <w:szCs w:val="32"/>
        </w:rPr>
      </w:pPr>
      <w:r>
        <w:rPr>
          <w:rFonts w:hint="eastAsia" w:ascii="黑体" w:hAnsi="黑体" w:eastAsia="黑体" w:cs="黑体"/>
          <w:color w:val="000000"/>
          <w:szCs w:val="32"/>
        </w:rPr>
        <w:t>一、活动主题</w:t>
      </w:r>
    </w:p>
    <w:p>
      <w:pPr>
        <w:spacing w:line="560" w:lineRule="exact"/>
        <w:ind w:firstLine="31680" w:firstLineChars="200"/>
        <w:rPr>
          <w:rFonts w:ascii="仿宋_GB2312"/>
          <w:szCs w:val="32"/>
        </w:rPr>
      </w:pPr>
      <w:r>
        <w:rPr>
          <w:rFonts w:hint="eastAsia" w:ascii="仿宋_GB2312"/>
          <w:szCs w:val="32"/>
        </w:rPr>
        <w:t>喜迎十九大，社团展风采</w:t>
      </w:r>
    </w:p>
    <w:p>
      <w:pPr>
        <w:spacing w:line="560" w:lineRule="exact"/>
        <w:ind w:firstLine="31680" w:firstLineChars="200"/>
        <w:rPr>
          <w:rFonts w:ascii="黑体" w:hAnsi="黑体" w:eastAsia="黑体" w:cs="黑体"/>
          <w:color w:val="000000"/>
          <w:szCs w:val="32"/>
        </w:rPr>
      </w:pPr>
      <w:r>
        <w:rPr>
          <w:rFonts w:hint="eastAsia" w:ascii="黑体" w:hAnsi="黑体" w:eastAsia="黑体" w:cs="黑体"/>
          <w:color w:val="000000"/>
          <w:szCs w:val="32"/>
        </w:rPr>
        <w:t>二、活动时间</w:t>
      </w:r>
    </w:p>
    <w:p>
      <w:pPr>
        <w:spacing w:line="560" w:lineRule="exact"/>
        <w:ind w:firstLine="31680" w:firstLineChars="200"/>
        <w:rPr>
          <w:rFonts w:ascii="仿宋_GB2312"/>
          <w:color w:val="000000"/>
          <w:szCs w:val="32"/>
        </w:rPr>
      </w:pPr>
      <w:r>
        <w:rPr>
          <w:rFonts w:ascii="仿宋_GB2312"/>
          <w:color w:val="000000"/>
          <w:szCs w:val="32"/>
        </w:rPr>
        <w:t>2017</w:t>
      </w:r>
      <w:r>
        <w:rPr>
          <w:rFonts w:hint="eastAsia" w:ascii="仿宋_GB2312"/>
          <w:color w:val="000000"/>
          <w:szCs w:val="32"/>
        </w:rPr>
        <w:t>年</w:t>
      </w:r>
      <w:r>
        <w:rPr>
          <w:rFonts w:ascii="仿宋_GB2312"/>
          <w:color w:val="000000"/>
          <w:szCs w:val="32"/>
        </w:rPr>
        <w:t>3</w:t>
      </w:r>
      <w:r>
        <w:rPr>
          <w:rFonts w:hint="eastAsia" w:ascii="仿宋_GB2312"/>
          <w:color w:val="000000"/>
          <w:szCs w:val="32"/>
        </w:rPr>
        <w:t>月至</w:t>
      </w:r>
      <w:r>
        <w:rPr>
          <w:rFonts w:ascii="仿宋_GB2312"/>
          <w:color w:val="000000"/>
          <w:szCs w:val="32"/>
        </w:rPr>
        <w:t>2017</w:t>
      </w:r>
      <w:r>
        <w:rPr>
          <w:rFonts w:hint="eastAsia" w:ascii="仿宋_GB2312"/>
          <w:color w:val="000000"/>
          <w:szCs w:val="32"/>
        </w:rPr>
        <w:t>年</w:t>
      </w:r>
      <w:r>
        <w:rPr>
          <w:rFonts w:ascii="仿宋_GB2312"/>
          <w:color w:val="000000"/>
          <w:szCs w:val="32"/>
        </w:rPr>
        <w:t>6</w:t>
      </w:r>
      <w:r>
        <w:rPr>
          <w:rFonts w:hint="eastAsia" w:ascii="仿宋_GB2312"/>
          <w:color w:val="000000"/>
          <w:szCs w:val="32"/>
        </w:rPr>
        <w:t>月</w:t>
      </w:r>
    </w:p>
    <w:p>
      <w:pPr>
        <w:spacing w:line="560" w:lineRule="exact"/>
        <w:ind w:firstLine="31680" w:firstLineChars="200"/>
        <w:rPr>
          <w:rFonts w:ascii="黑体" w:hAnsi="黑体" w:eastAsia="黑体" w:cs="黑体"/>
          <w:color w:val="000000"/>
          <w:szCs w:val="32"/>
        </w:rPr>
      </w:pPr>
      <w:r>
        <w:rPr>
          <w:rFonts w:hint="eastAsia" w:ascii="黑体" w:hAnsi="黑体" w:eastAsia="黑体" w:cs="黑体"/>
          <w:color w:val="000000"/>
          <w:szCs w:val="32"/>
        </w:rPr>
        <w:t>三、活动内容</w:t>
      </w:r>
    </w:p>
    <w:p>
      <w:pPr>
        <w:spacing w:line="560" w:lineRule="exact"/>
        <w:ind w:firstLine="31680" w:firstLineChars="200"/>
        <w:rPr>
          <w:rFonts w:ascii="仿宋_GB2312"/>
          <w:color w:val="000000"/>
          <w:szCs w:val="32"/>
        </w:rPr>
      </w:pPr>
      <w:r>
        <w:rPr>
          <w:rFonts w:hint="eastAsia" w:ascii="仿宋_GB2312"/>
          <w:color w:val="000000"/>
          <w:szCs w:val="32"/>
        </w:rPr>
        <w:t>第一阶段：校内活动周。各高校社团</w:t>
      </w:r>
      <w:r>
        <w:rPr>
          <w:rFonts w:hint="eastAsia" w:ascii="仿宋_GB2312"/>
          <w:szCs w:val="32"/>
        </w:rPr>
        <w:t>结合“学习总书记讲话</w:t>
      </w:r>
      <w:r>
        <w:rPr>
          <w:rFonts w:ascii="仿宋_GB2312"/>
          <w:szCs w:val="32"/>
        </w:rPr>
        <w:t xml:space="preserve"> </w:t>
      </w:r>
      <w:r>
        <w:rPr>
          <w:rFonts w:hint="eastAsia" w:ascii="仿宋_GB2312"/>
          <w:szCs w:val="32"/>
        </w:rPr>
        <w:t>做合格共青团员”教育实践，</w:t>
      </w:r>
      <w:r>
        <w:rPr>
          <w:rFonts w:hint="eastAsia" w:ascii="仿宋_GB2312"/>
          <w:color w:val="000000"/>
          <w:szCs w:val="32"/>
        </w:rPr>
        <w:t>发挥自身特色，开展各类主题鲜明、健康有益、</w:t>
      </w:r>
      <w:r>
        <w:rPr>
          <w:rFonts w:hint="eastAsia" w:ascii="仿宋" w:hAnsi="仿宋" w:eastAsia="仿宋"/>
          <w:color w:val="000000"/>
          <w:szCs w:val="32"/>
          <w:shd w:val="clear" w:color="auto" w:fill="FFFFFF"/>
        </w:rPr>
        <w:t>丰富多彩的社团活动。</w:t>
      </w:r>
      <w:r>
        <w:rPr>
          <w:rFonts w:ascii="仿宋" w:hAnsi="仿宋" w:eastAsia="仿宋"/>
          <w:color w:val="000000"/>
          <w:szCs w:val="32"/>
          <w:shd w:val="clear" w:color="auto" w:fill="FFFFFF"/>
        </w:rPr>
        <w:t>4</w:t>
      </w:r>
      <w:r>
        <w:rPr>
          <w:rFonts w:hint="eastAsia" w:ascii="仿宋" w:hAnsi="仿宋" w:eastAsia="仿宋"/>
          <w:color w:val="000000"/>
          <w:szCs w:val="32"/>
          <w:shd w:val="clear" w:color="auto" w:fill="FFFFFF"/>
        </w:rPr>
        <w:t>月，各高校集中一个星期在校内开展</w:t>
      </w:r>
      <w:r>
        <w:rPr>
          <w:rFonts w:hint="eastAsia" w:ascii="仿宋_GB2312"/>
          <w:color w:val="000000"/>
          <w:szCs w:val="32"/>
        </w:rPr>
        <w:t>社团活动成果</w:t>
      </w:r>
      <w:r>
        <w:rPr>
          <w:rFonts w:hint="eastAsia" w:ascii="仿宋" w:hAnsi="仿宋" w:eastAsia="仿宋"/>
          <w:color w:val="000000"/>
          <w:szCs w:val="32"/>
          <w:shd w:val="clear" w:color="auto" w:fill="FFFFFF"/>
        </w:rPr>
        <w:t>展示，</w:t>
      </w:r>
      <w:r>
        <w:rPr>
          <w:rFonts w:hint="eastAsia" w:ascii="仿宋_GB2312"/>
          <w:color w:val="000000"/>
          <w:szCs w:val="32"/>
        </w:rPr>
        <w:t>营造社团文化氛围，并挖掘和评选出优秀社团项目，推荐参加全省“百优社团项目”评选。</w:t>
      </w:r>
    </w:p>
    <w:p>
      <w:pPr>
        <w:spacing w:line="560" w:lineRule="exact"/>
        <w:ind w:firstLine="31680" w:firstLineChars="200"/>
        <w:rPr>
          <w:rFonts w:ascii="仿宋_GB2312"/>
          <w:color w:val="000000"/>
          <w:szCs w:val="32"/>
        </w:rPr>
      </w:pPr>
      <w:r>
        <w:rPr>
          <w:rFonts w:hint="eastAsia" w:ascii="仿宋_GB2312"/>
          <w:color w:val="000000"/>
          <w:szCs w:val="32"/>
        </w:rPr>
        <w:t>第二阶段：省级嘉年华。举办“百优社团项目”评选决赛，通过组织社团项目路演会和现场答辩，评选表彰若干“百优社团项目”，具体事项另行通知。</w:t>
      </w:r>
    </w:p>
    <w:p>
      <w:pPr>
        <w:spacing w:line="560" w:lineRule="exact"/>
        <w:ind w:firstLine="31680" w:firstLineChars="200"/>
        <w:rPr>
          <w:rFonts w:ascii="仿宋_GB2312"/>
          <w:color w:val="000000"/>
          <w:szCs w:val="32"/>
        </w:rPr>
      </w:pPr>
      <w:r>
        <w:rPr>
          <w:rFonts w:hint="eastAsia" w:ascii="黑体" w:hAnsi="黑体" w:eastAsia="黑体" w:cs="黑体"/>
          <w:bCs/>
          <w:color w:val="000000"/>
          <w:szCs w:val="32"/>
        </w:rPr>
        <w:t>四、工作要求</w:t>
      </w:r>
    </w:p>
    <w:p>
      <w:pPr>
        <w:spacing w:line="560" w:lineRule="exact"/>
        <w:ind w:firstLine="31680" w:firstLineChars="200"/>
        <w:rPr>
          <w:rFonts w:ascii="仿宋_GB2312"/>
          <w:color w:val="000000"/>
          <w:szCs w:val="32"/>
        </w:rPr>
      </w:pPr>
      <w:r>
        <w:rPr>
          <w:rFonts w:ascii="仿宋_GB2312"/>
          <w:color w:val="000000"/>
          <w:szCs w:val="32"/>
        </w:rPr>
        <w:t>1</w:t>
      </w:r>
      <w:r>
        <w:rPr>
          <w:rFonts w:hint="eastAsia" w:ascii="仿宋_GB2312"/>
          <w:color w:val="000000"/>
          <w:szCs w:val="32"/>
        </w:rPr>
        <w:t>．高度重视，精心组织。要利用此次活动进一步加强对校社联会、学生社团的指导和服务，将打造社团品牌与校园文化建设相结合，制定切实可行的活动实施方案，确保活动顺利开展。</w:t>
      </w:r>
    </w:p>
    <w:p>
      <w:pPr>
        <w:spacing w:line="560" w:lineRule="exact"/>
        <w:ind w:firstLine="31680" w:firstLineChars="200"/>
        <w:rPr>
          <w:rFonts w:ascii="仿宋_GB2312"/>
          <w:color w:val="000000"/>
          <w:szCs w:val="32"/>
        </w:rPr>
      </w:pPr>
      <w:r>
        <w:rPr>
          <w:rFonts w:ascii="仿宋_GB2312"/>
          <w:color w:val="000000"/>
          <w:szCs w:val="32"/>
        </w:rPr>
        <w:t>2</w:t>
      </w:r>
      <w:r>
        <w:rPr>
          <w:rFonts w:hint="eastAsia" w:ascii="仿宋_GB2312"/>
          <w:color w:val="000000"/>
          <w:szCs w:val="32"/>
        </w:rPr>
        <w:t>．贴近实际，丰富载体。要坚持因地制宜、注重实效的原则，注意整合原有学生社团文化品牌资源和活动内容，把开展好各类学生社团活动</w:t>
      </w:r>
      <w:r>
        <w:rPr>
          <w:rFonts w:hint="eastAsia" w:ascii="仿宋_GB2312"/>
          <w:szCs w:val="32"/>
        </w:rPr>
        <w:t>与“学习总书记讲话</w:t>
      </w:r>
      <w:r>
        <w:rPr>
          <w:rFonts w:ascii="仿宋_GB2312"/>
          <w:szCs w:val="32"/>
        </w:rPr>
        <w:t xml:space="preserve"> </w:t>
      </w:r>
      <w:r>
        <w:rPr>
          <w:rFonts w:hint="eastAsia" w:ascii="仿宋_GB2312"/>
          <w:szCs w:val="32"/>
        </w:rPr>
        <w:t>做合格共青团员”教育实践结合起来</w:t>
      </w:r>
      <w:r>
        <w:rPr>
          <w:rFonts w:hint="eastAsia" w:ascii="仿宋_GB2312"/>
          <w:color w:val="000000"/>
          <w:szCs w:val="32"/>
        </w:rPr>
        <w:t>，进一步丰富活动内容和形式，扩大活动的参与面，提高活动针对性和实效性。</w:t>
      </w:r>
    </w:p>
    <w:p>
      <w:pPr>
        <w:spacing w:line="560" w:lineRule="exact"/>
        <w:ind w:firstLine="31680" w:firstLineChars="200"/>
        <w:rPr>
          <w:rFonts w:ascii="仿宋_GB2312"/>
          <w:color w:val="000000"/>
          <w:szCs w:val="32"/>
        </w:rPr>
      </w:pPr>
      <w:r>
        <w:rPr>
          <w:rFonts w:ascii="仿宋_GB2312"/>
          <w:color w:val="000000"/>
          <w:szCs w:val="32"/>
        </w:rPr>
        <w:t>3</w:t>
      </w:r>
      <w:r>
        <w:rPr>
          <w:rFonts w:hint="eastAsia" w:ascii="仿宋_GB2312"/>
          <w:color w:val="000000"/>
          <w:szCs w:val="32"/>
        </w:rPr>
        <w:t>．加大宣传，营造氛围。要结合实际，加大宣传力度，充分利用各种传媒工具和手段，广泛宣传活动的意义和内容，提高活动知晓率，扩大影响面，引导广大青年学生和社会各界参与到活动中来，进一步丰富和繁荣校园文化。</w:t>
      </w:r>
    </w:p>
    <w:p>
      <w:pPr>
        <w:spacing w:line="560" w:lineRule="exact"/>
        <w:ind w:firstLine="31680" w:firstLineChars="200"/>
        <w:rPr>
          <w:rFonts w:eastAsia="黑体"/>
          <w:color w:val="000000"/>
          <w:kern w:val="0"/>
          <w:szCs w:val="32"/>
        </w:rPr>
      </w:pPr>
      <w:r>
        <w:rPr>
          <w:rFonts w:hint="eastAsia" w:eastAsia="黑体"/>
          <w:color w:val="000000"/>
          <w:kern w:val="0"/>
          <w:szCs w:val="32"/>
        </w:rPr>
        <w:t>五、联系方式</w:t>
      </w:r>
    </w:p>
    <w:p>
      <w:pPr>
        <w:spacing w:line="560" w:lineRule="exact"/>
        <w:ind w:firstLine="31680" w:firstLineChars="200"/>
        <w:rPr>
          <w:kern w:val="0"/>
          <w:szCs w:val="32"/>
        </w:rPr>
      </w:pPr>
      <w:r>
        <w:rPr>
          <w:rFonts w:ascii="仿宋_GB2312"/>
          <w:color w:val="000000"/>
          <w:szCs w:val="32"/>
        </w:rPr>
        <w:t>1.</w:t>
      </w:r>
      <w:r>
        <w:rPr>
          <w:rFonts w:hint="eastAsia"/>
          <w:kern w:val="0"/>
          <w:szCs w:val="32"/>
        </w:rPr>
        <w:t>团省委学校部联系人：叶芳、王季潇</w:t>
      </w:r>
    </w:p>
    <w:p>
      <w:pPr>
        <w:spacing w:line="560" w:lineRule="exact"/>
        <w:ind w:firstLine="31680" w:firstLineChars="300"/>
        <w:rPr>
          <w:kern w:val="0"/>
          <w:szCs w:val="32"/>
        </w:rPr>
      </w:pPr>
      <w:r>
        <w:rPr>
          <w:rFonts w:hint="eastAsia"/>
          <w:kern w:val="0"/>
          <w:szCs w:val="32"/>
        </w:rPr>
        <w:t>电话（传真）：</w:t>
      </w:r>
      <w:r>
        <w:rPr>
          <w:kern w:val="0"/>
          <w:szCs w:val="32"/>
        </w:rPr>
        <w:t>0591-87531410</w:t>
      </w:r>
    </w:p>
    <w:p>
      <w:pPr>
        <w:spacing w:line="560" w:lineRule="exact"/>
        <w:ind w:firstLine="31680" w:firstLineChars="300"/>
        <w:rPr>
          <w:kern w:val="0"/>
          <w:szCs w:val="32"/>
        </w:rPr>
      </w:pPr>
      <w:r>
        <w:rPr>
          <w:rFonts w:hint="eastAsia"/>
          <w:kern w:val="0"/>
          <w:szCs w:val="32"/>
        </w:rPr>
        <w:t>地址：福州市鼓楼区东街</w:t>
      </w:r>
      <w:r>
        <w:rPr>
          <w:kern w:val="0"/>
          <w:szCs w:val="32"/>
        </w:rPr>
        <w:t>83</w:t>
      </w:r>
      <w:r>
        <w:rPr>
          <w:rFonts w:hint="eastAsia"/>
          <w:kern w:val="0"/>
          <w:szCs w:val="32"/>
        </w:rPr>
        <w:t>号中庚青年广场</w:t>
      </w:r>
      <w:r>
        <w:rPr>
          <w:kern w:val="0"/>
          <w:szCs w:val="32"/>
        </w:rPr>
        <w:t>1101</w:t>
      </w:r>
    </w:p>
    <w:p>
      <w:pPr>
        <w:spacing w:line="560" w:lineRule="exact"/>
        <w:ind w:firstLine="31680" w:firstLineChars="300"/>
        <w:rPr>
          <w:kern w:val="0"/>
          <w:szCs w:val="32"/>
        </w:rPr>
      </w:pPr>
      <w:r>
        <w:rPr>
          <w:rFonts w:hint="eastAsia"/>
          <w:kern w:val="0"/>
          <w:szCs w:val="32"/>
        </w:rPr>
        <w:t>邮编：</w:t>
      </w:r>
      <w:r>
        <w:rPr>
          <w:kern w:val="0"/>
          <w:szCs w:val="32"/>
        </w:rPr>
        <w:t>350001</w:t>
      </w:r>
    </w:p>
    <w:p>
      <w:pPr>
        <w:spacing w:line="560" w:lineRule="exact"/>
        <w:ind w:firstLine="640"/>
        <w:rPr>
          <w:color w:val="000000"/>
        </w:rPr>
      </w:pPr>
      <w:r>
        <w:rPr>
          <w:rFonts w:ascii="仿宋_GB2312"/>
          <w:color w:val="000000"/>
          <w:szCs w:val="32"/>
        </w:rPr>
        <w:t>2.</w:t>
      </w:r>
      <w:r>
        <w:rPr>
          <w:rFonts w:hint="eastAsia"/>
          <w:kern w:val="0"/>
          <w:szCs w:val="32"/>
        </w:rPr>
        <w:t>厦门大学嘉庚学院团委联系</w:t>
      </w:r>
      <w:r>
        <w:rPr>
          <w:rFonts w:hint="eastAsia"/>
          <w:color w:val="000000"/>
        </w:rPr>
        <w:t>人：朱郑雯</w:t>
      </w:r>
    </w:p>
    <w:p>
      <w:pPr>
        <w:spacing w:line="560" w:lineRule="exact"/>
        <w:ind w:firstLine="31680" w:firstLineChars="300"/>
        <w:rPr>
          <w:color w:val="000000"/>
        </w:rPr>
      </w:pPr>
      <w:r>
        <w:rPr>
          <w:rFonts w:hint="eastAsia"/>
          <w:color w:val="000000"/>
        </w:rPr>
        <w:t>电话：</w:t>
      </w:r>
      <w:r>
        <w:rPr>
          <w:color w:val="000000"/>
        </w:rPr>
        <w:t xml:space="preserve">0596-6288160    </w:t>
      </w:r>
      <w:r>
        <w:rPr>
          <w:rFonts w:hint="eastAsia"/>
          <w:color w:val="000000"/>
        </w:rPr>
        <w:t>传真：</w:t>
      </w:r>
      <w:r>
        <w:rPr>
          <w:color w:val="000000"/>
        </w:rPr>
        <w:t>0596-6288214</w:t>
      </w:r>
    </w:p>
    <w:p>
      <w:pPr>
        <w:spacing w:line="560" w:lineRule="exact"/>
        <w:ind w:left="31680" w:leftChars="300" w:hangingChars="300" w:firstLine="31680"/>
        <w:rPr>
          <w:color w:val="000000"/>
        </w:rPr>
      </w:pPr>
      <w:r>
        <w:rPr>
          <w:rFonts w:hint="eastAsia"/>
          <w:color w:val="000000"/>
        </w:rPr>
        <w:t>地址：漳州开发区厦门大学嘉庚学院主楼</w:t>
      </w:r>
      <w:r>
        <w:rPr>
          <w:color w:val="000000"/>
        </w:rPr>
        <w:t>3</w:t>
      </w:r>
      <w:r>
        <w:rPr>
          <w:rFonts w:hint="eastAsia"/>
          <w:color w:val="000000"/>
        </w:rPr>
        <w:t>号楼</w:t>
      </w:r>
      <w:r>
        <w:rPr>
          <w:color w:val="000000"/>
        </w:rPr>
        <w:t>603</w:t>
      </w:r>
    </w:p>
    <w:p>
      <w:pPr>
        <w:spacing w:line="560" w:lineRule="exact"/>
        <w:ind w:firstLine="31680" w:firstLineChars="300"/>
        <w:rPr>
          <w:color w:val="000000"/>
        </w:rPr>
      </w:pPr>
      <w:r>
        <w:rPr>
          <w:rFonts w:hint="eastAsia"/>
          <w:color w:val="000000"/>
        </w:rPr>
        <w:t>邮编：</w:t>
      </w:r>
      <w:r>
        <w:rPr>
          <w:color w:val="000000"/>
        </w:rPr>
        <w:t>363105</w:t>
      </w:r>
    </w:p>
    <w:p>
      <w:pPr>
        <w:spacing w:line="560" w:lineRule="exact"/>
        <w:ind w:firstLine="31680" w:firstLineChars="200"/>
        <w:rPr>
          <w:rFonts w:ascii="仿宋_GB2312"/>
          <w:color w:val="000000"/>
        </w:rPr>
      </w:pPr>
      <w:r>
        <w:rPr>
          <w:rFonts w:ascii="仿宋_GB2312"/>
          <w:color w:val="000000"/>
        </w:rPr>
        <w:t>3.</w:t>
      </w:r>
      <w:r>
        <w:rPr>
          <w:rFonts w:hint="eastAsia" w:ascii="仿宋_GB2312"/>
          <w:color w:val="000000"/>
        </w:rPr>
        <w:t>请关注福建省学联官方微信、微博平台（搜索微信号：</w:t>
      </w:r>
      <w:r>
        <w:rPr>
          <w:rFonts w:ascii="仿宋_GB2312"/>
          <w:color w:val="000000"/>
        </w:rPr>
        <w:t>fujianshengxuelian</w:t>
      </w:r>
      <w:r>
        <w:rPr>
          <w:rFonts w:hint="eastAsia" w:ascii="仿宋_GB2312"/>
          <w:color w:val="000000"/>
        </w:rPr>
        <w:t>或扫描下方二维码）</w:t>
      </w:r>
      <w:r>
        <w:rPr>
          <w:rFonts w:ascii="仿宋_GB2312"/>
          <w:color w:val="000000"/>
        </w:rPr>
        <w:t>,</w:t>
      </w:r>
      <w:r>
        <w:rPr>
          <w:rFonts w:hint="eastAsia" w:ascii="仿宋_GB2312"/>
          <w:color w:val="000000"/>
        </w:rPr>
        <w:t>组委会将实时推送赛事相关通知。</w:t>
      </w:r>
    </w:p>
    <w:p>
      <w:pPr>
        <w:spacing w:line="560" w:lineRule="exact"/>
        <w:ind w:firstLine="31680" w:firstLineChars="200"/>
        <w:rPr>
          <w:rFonts w:ascii="仿宋_GB2312"/>
          <w:color w:val="000000"/>
        </w:rPr>
      </w:pPr>
      <w:r>
        <w:pict>
          <v:shape id="_x0000_s1026" o:spid="_x0000_s1026" o:spt="75" alt="我的二维码_微博" type="#_x0000_t75" style="position:absolute;left:0pt;margin-left:236.5pt;margin-top:4.3pt;height:104.4pt;width:104.4pt;mso-position-horizontal-relative:margin;mso-wrap-distance-bottom:0pt;mso-wrap-distance-left:9pt;mso-wrap-distance-right:9pt;mso-wrap-distance-top:0pt;z-index:251658240;mso-width-relative:page;mso-height-relative:page;" filled="f" o:preferrelative="t" stroked="f" coordsize="21600,21600">
            <v:path/>
            <v:fill on="f" focussize="0,0"/>
            <v:stroke on="f" joinstyle="miter"/>
            <v:imagedata r:id="rId6" o:title=""/>
            <o:lock v:ext="edit" aspectratio="t"/>
            <w10:wrap type="square"/>
          </v:shape>
        </w:pict>
      </w:r>
      <w:r>
        <w:pict>
          <v:shape id="_x0000_s1027" o:spid="_x0000_s1027" o:spt="75" alt="学联微信平台二维码" type="#_x0000_t75" style="position:absolute;left:0pt;margin-left:60.6pt;margin-top:4.05pt;height:101.85pt;width:101.85pt;mso-position-horizontal-relative:margin;mso-wrap-distance-bottom:0pt;mso-wrap-distance-left:9pt;mso-wrap-distance-right:9pt;mso-wrap-distance-top:0pt;z-index:251659264;mso-width-relative:page;mso-height-relative:page;" filled="f" o:preferrelative="t" stroked="f" coordsize="21600,21600" o:allowoverlap="f">
            <v:path/>
            <v:fill on="f" focussize="0,0"/>
            <v:stroke on="f" joinstyle="miter"/>
            <v:imagedata r:id="rId7" o:title=""/>
            <o:lock v:ext="edit" aspectratio="t"/>
            <w10:wrap type="square"/>
          </v:shape>
        </w:pict>
      </w:r>
    </w:p>
    <w:p>
      <w:pPr>
        <w:spacing w:line="560" w:lineRule="exact"/>
        <w:ind w:firstLine="31680" w:firstLineChars="200"/>
        <w:rPr>
          <w:rFonts w:ascii="仿宋_GB2312"/>
          <w:color w:val="000000"/>
        </w:rPr>
      </w:pPr>
    </w:p>
    <w:p>
      <w:pPr>
        <w:spacing w:line="560" w:lineRule="exact"/>
        <w:ind w:firstLine="31680" w:firstLineChars="200"/>
        <w:rPr>
          <w:rFonts w:ascii="仿宋_GB2312"/>
          <w:color w:val="000000"/>
        </w:rPr>
      </w:pPr>
    </w:p>
    <w:p>
      <w:pPr>
        <w:spacing w:line="560" w:lineRule="exact"/>
        <w:rPr>
          <w:rFonts w:ascii="仿宋_GB2312"/>
          <w:color w:val="000000"/>
          <w:szCs w:val="32"/>
        </w:rPr>
      </w:pPr>
    </w:p>
    <w:p>
      <w:pPr>
        <w:spacing w:line="560" w:lineRule="exact"/>
        <w:ind w:firstLine="31680" w:firstLineChars="200"/>
        <w:jc w:val="left"/>
        <w:rPr>
          <w:rFonts w:ascii="仿宋_GB2312"/>
          <w:color w:val="000000"/>
          <w:szCs w:val="32"/>
        </w:rPr>
      </w:pPr>
      <w:r>
        <w:pict>
          <v:shape id="图片 3" o:spid="_x0000_s1028" o:spt="75" alt="407124666637022989" type="#_x0000_t75" style="position:absolute;left:0pt;margin-left:154.9pt;margin-top:41.5pt;height:105.3pt;width:105.25pt;mso-position-horizontal-relative:margin;mso-wrap-distance-bottom:0pt;mso-wrap-distance-top:0pt;z-index:251660288;mso-width-relative:page;mso-height-relative:page;" filled="f" o:preferrelative="t" stroked="f" coordsize="21600,21600" o:allowoverlap="f">
            <v:path/>
            <v:fill on="f" focussize="0,0"/>
            <v:stroke on="f" joinstyle="miter"/>
            <v:imagedata r:id="rId8" o:title=""/>
            <o:lock v:ext="edit" aspectratio="t"/>
            <w10:wrap type="topAndBottom"/>
          </v:shape>
        </w:pict>
      </w:r>
      <w:r>
        <w:rPr>
          <w:rFonts w:ascii="仿宋_GB2312"/>
          <w:color w:val="000000"/>
          <w:szCs w:val="32"/>
        </w:rPr>
        <w:t>4</w:t>
      </w:r>
      <w:r>
        <w:rPr>
          <w:rFonts w:hint="eastAsia" w:ascii="仿宋_GB2312"/>
          <w:color w:val="000000"/>
          <w:szCs w:val="32"/>
        </w:rPr>
        <w:t>大赛专属</w:t>
      </w:r>
      <w:r>
        <w:rPr>
          <w:rFonts w:ascii="仿宋_GB2312"/>
          <w:color w:val="000000"/>
          <w:szCs w:val="32"/>
        </w:rPr>
        <w:t>APP</w:t>
      </w:r>
      <w:r>
        <w:rPr>
          <w:rFonts w:hint="eastAsia" w:ascii="仿宋_GB2312"/>
          <w:color w:val="000000"/>
          <w:szCs w:val="32"/>
        </w:rPr>
        <w:t>“友校派”下载二维码：</w:t>
      </w:r>
    </w:p>
    <w:p>
      <w:pPr>
        <w:spacing w:line="560" w:lineRule="exact"/>
        <w:ind w:firstLine="640"/>
        <w:rPr>
          <w:rFonts w:ascii="仿宋_GB2312"/>
          <w:color w:val="000000"/>
          <w:szCs w:val="32"/>
        </w:rPr>
      </w:pPr>
    </w:p>
    <w:p>
      <w:pPr>
        <w:spacing w:line="560" w:lineRule="exact"/>
        <w:ind w:firstLine="640"/>
        <w:rPr>
          <w:rFonts w:ascii="仿宋_GB2312"/>
          <w:color w:val="000000"/>
          <w:szCs w:val="32"/>
        </w:rPr>
      </w:pPr>
      <w:r>
        <w:rPr>
          <w:rFonts w:hint="eastAsia" w:ascii="仿宋_GB2312"/>
          <w:color w:val="000000"/>
          <w:szCs w:val="32"/>
        </w:rPr>
        <w:t>附件：</w:t>
      </w:r>
      <w:r>
        <w:rPr>
          <w:rFonts w:ascii="仿宋_GB2312"/>
          <w:color w:val="000000"/>
          <w:szCs w:val="32"/>
        </w:rPr>
        <w:t>1.</w:t>
      </w:r>
      <w:r>
        <w:rPr>
          <w:rFonts w:hint="eastAsia" w:ascii="仿宋_GB2312"/>
          <w:color w:val="000000"/>
          <w:szCs w:val="32"/>
        </w:rPr>
        <w:t>“百优社团项目”评选办法</w:t>
      </w:r>
    </w:p>
    <w:p>
      <w:pPr>
        <w:spacing w:line="560" w:lineRule="exact"/>
        <w:ind w:firstLine="640"/>
        <w:rPr>
          <w:rFonts w:ascii="仿宋_GB2312"/>
          <w:color w:val="000000"/>
          <w:szCs w:val="32"/>
        </w:rPr>
      </w:pPr>
      <w:r>
        <w:rPr>
          <w:rFonts w:ascii="仿宋_GB2312"/>
          <w:color w:val="000000"/>
          <w:szCs w:val="32"/>
        </w:rPr>
        <w:t xml:space="preserve">      2.</w:t>
      </w:r>
      <w:r>
        <w:rPr>
          <w:rFonts w:hint="eastAsia" w:ascii="仿宋_GB2312"/>
          <w:color w:val="000000"/>
          <w:szCs w:val="32"/>
        </w:rPr>
        <w:t>“百优社团项目”评选推荐项目汇总表</w:t>
      </w:r>
    </w:p>
    <w:p>
      <w:pPr>
        <w:spacing w:line="560" w:lineRule="exact"/>
        <w:rPr>
          <w:rFonts w:ascii="仿宋_GB2312"/>
          <w:color w:val="000000"/>
          <w:szCs w:val="32"/>
        </w:rPr>
      </w:pPr>
    </w:p>
    <w:p>
      <w:pPr>
        <w:spacing w:line="560" w:lineRule="exact"/>
        <w:ind w:firstLine="640"/>
        <w:rPr>
          <w:rFonts w:ascii="仿宋_GB2312"/>
          <w:color w:val="000000"/>
          <w:kern w:val="0"/>
          <w:szCs w:val="32"/>
        </w:rPr>
      </w:pPr>
    </w:p>
    <w:p>
      <w:pPr>
        <w:autoSpaceDE w:val="0"/>
        <w:autoSpaceDN w:val="0"/>
        <w:adjustRightInd w:val="0"/>
        <w:spacing w:line="560" w:lineRule="exact"/>
        <w:ind w:right="640" w:firstLine="31680" w:firstLineChars="200"/>
        <w:rPr>
          <w:rFonts w:ascii="仿宋_GB2312"/>
          <w:color w:val="000000"/>
          <w:kern w:val="0"/>
          <w:szCs w:val="32"/>
        </w:rPr>
      </w:pPr>
      <w:r>
        <w:rPr>
          <w:rFonts w:hint="eastAsia" w:ascii="仿宋_GB2312"/>
          <w:color w:val="000000"/>
          <w:kern w:val="0"/>
          <w:szCs w:val="32"/>
        </w:rPr>
        <w:t>共青团福建省委</w:t>
      </w:r>
      <w:r>
        <w:rPr>
          <w:rFonts w:ascii="仿宋_GB2312"/>
          <w:color w:val="000000"/>
          <w:kern w:val="0"/>
          <w:szCs w:val="32"/>
        </w:rPr>
        <w:t xml:space="preserve">           </w:t>
      </w:r>
      <w:r>
        <w:rPr>
          <w:rFonts w:hint="eastAsia" w:ascii="仿宋_GB2312"/>
          <w:color w:val="000000"/>
          <w:kern w:val="0"/>
          <w:szCs w:val="32"/>
        </w:rPr>
        <w:t>福建省学生联合会</w:t>
      </w:r>
    </w:p>
    <w:p>
      <w:pPr>
        <w:autoSpaceDE w:val="0"/>
        <w:autoSpaceDN w:val="0"/>
        <w:adjustRightInd w:val="0"/>
        <w:spacing w:line="560" w:lineRule="exact"/>
        <w:ind w:right="640"/>
        <w:jc w:val="center"/>
        <w:rPr>
          <w:rFonts w:ascii="仿宋_GB2312"/>
          <w:color w:val="000000"/>
          <w:kern w:val="0"/>
          <w:szCs w:val="32"/>
        </w:rPr>
      </w:pPr>
      <w:r>
        <w:rPr>
          <w:rFonts w:ascii="仿宋_GB2312"/>
          <w:color w:val="000000"/>
          <w:kern w:val="0"/>
          <w:szCs w:val="32"/>
        </w:rPr>
        <w:t xml:space="preserve">                         2017</w:t>
      </w:r>
      <w:r>
        <w:rPr>
          <w:rFonts w:hint="eastAsia" w:ascii="仿宋_GB2312"/>
          <w:color w:val="000000"/>
          <w:kern w:val="0"/>
          <w:szCs w:val="32"/>
        </w:rPr>
        <w:t>年</w:t>
      </w:r>
      <w:r>
        <w:rPr>
          <w:rFonts w:ascii="仿宋_GB2312"/>
          <w:color w:val="000000"/>
          <w:kern w:val="0"/>
          <w:szCs w:val="32"/>
        </w:rPr>
        <w:t>3</w:t>
      </w:r>
      <w:r>
        <w:rPr>
          <w:rFonts w:hint="eastAsia" w:ascii="仿宋_GB2312"/>
          <w:color w:val="000000"/>
          <w:kern w:val="0"/>
          <w:szCs w:val="32"/>
        </w:rPr>
        <w:t>月</w:t>
      </w:r>
      <w:r>
        <w:rPr>
          <w:rFonts w:ascii="仿宋_GB2312"/>
          <w:color w:val="000000"/>
          <w:kern w:val="0"/>
          <w:szCs w:val="32"/>
        </w:rPr>
        <w:t>17</w:t>
      </w:r>
      <w:r>
        <w:rPr>
          <w:rFonts w:hint="eastAsia" w:ascii="仿宋_GB2312"/>
          <w:color w:val="000000"/>
          <w:kern w:val="0"/>
          <w:szCs w:val="32"/>
        </w:rPr>
        <w:t>日</w:t>
      </w:r>
    </w:p>
    <w:p>
      <w:pPr>
        <w:spacing w:line="560" w:lineRule="exact"/>
        <w:jc w:val="left"/>
        <w:textAlignment w:val="baseline"/>
        <w:rPr>
          <w:rFonts w:ascii="黑体" w:hAnsi="黑体" w:eastAsia="黑体"/>
          <w:szCs w:val="32"/>
        </w:rPr>
        <w:sectPr>
          <w:footerReference r:id="rId3" w:type="default"/>
          <w:footerReference r:id="rId4" w:type="even"/>
          <w:pgSz w:w="11906" w:h="16838"/>
          <w:pgMar w:top="1440" w:right="1800" w:bottom="1440" w:left="1800" w:header="851" w:footer="992" w:gutter="0"/>
          <w:cols w:space="720" w:num="1"/>
          <w:docGrid w:type="linesAndChars" w:linePitch="312" w:charSpace="0"/>
        </w:sectPr>
      </w:pPr>
      <w:r>
        <w:rPr>
          <w:rFonts w:ascii="黑体" w:hAnsi="黑体" w:eastAsia="黑体"/>
          <w:szCs w:val="32"/>
        </w:rPr>
        <w:t xml:space="preserve"> </w:t>
      </w:r>
    </w:p>
    <w:p>
      <w:pPr>
        <w:spacing w:line="560" w:lineRule="exact"/>
        <w:rPr>
          <w:rFonts w:ascii="黑体" w:hAnsi="黑体" w:eastAsia="黑体" w:cs="黑体"/>
          <w:color w:val="000000"/>
          <w:szCs w:val="32"/>
        </w:rPr>
      </w:pPr>
      <w:r>
        <w:rPr>
          <w:rFonts w:hint="eastAsia" w:ascii="黑体" w:hAnsi="黑体" w:eastAsia="黑体" w:cs="黑体"/>
          <w:color w:val="000000"/>
          <w:szCs w:val="32"/>
        </w:rPr>
        <w:t>附件</w:t>
      </w:r>
      <w:r>
        <w:rPr>
          <w:rFonts w:ascii="黑体" w:hAnsi="黑体" w:eastAsia="黑体" w:cs="黑体"/>
          <w:color w:val="000000"/>
          <w:szCs w:val="32"/>
        </w:rPr>
        <w:t>1</w:t>
      </w:r>
    </w:p>
    <w:p>
      <w:pPr>
        <w:spacing w:line="560" w:lineRule="exact"/>
        <w:rPr>
          <w:rFonts w:ascii="仿宋_GB2312"/>
          <w:color w:val="000000"/>
          <w:szCs w:val="32"/>
        </w:rPr>
      </w:pPr>
    </w:p>
    <w:p>
      <w:pPr>
        <w:spacing w:line="560" w:lineRule="exact"/>
        <w:jc w:val="center"/>
        <w:textAlignment w:val="baseline"/>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“百优社团项目”评选办法</w:t>
      </w:r>
    </w:p>
    <w:p>
      <w:pPr>
        <w:spacing w:line="560" w:lineRule="exact"/>
        <w:jc w:val="center"/>
        <w:textAlignment w:val="baseline"/>
        <w:rPr>
          <w:rFonts w:ascii="方正小标宋简体" w:hAnsi="宋体" w:eastAsia="方正小标宋简体"/>
          <w:color w:val="000000"/>
          <w:sz w:val="44"/>
          <w:szCs w:val="44"/>
        </w:rPr>
      </w:pPr>
    </w:p>
    <w:p>
      <w:pPr>
        <w:pStyle w:val="23"/>
        <w:spacing w:line="560" w:lineRule="exact"/>
        <w:ind w:left="0" w:leftChars="0" w:firstLine="31680" w:firstLineChars="196"/>
        <w:outlineLvl w:val="0"/>
        <w:rPr>
          <w:rFonts w:ascii="仿宋_GB2312" w:hAnsi="Times New Roman" w:eastAsia="仿宋_GB2312"/>
          <w:b/>
          <w:sz w:val="32"/>
          <w:szCs w:val="32"/>
          <w:lang w:eastAsia="zh-CN"/>
        </w:rPr>
      </w:pPr>
      <w:r>
        <w:rPr>
          <w:rFonts w:hint="eastAsia" w:ascii="仿宋_GB2312" w:hAnsi="Times New Roman" w:eastAsia="仿宋_GB2312"/>
          <w:b/>
          <w:sz w:val="32"/>
          <w:szCs w:val="32"/>
          <w:lang w:eastAsia="zh-CN"/>
        </w:rPr>
        <w:t>一、参赛对象</w:t>
      </w:r>
    </w:p>
    <w:p>
      <w:pPr>
        <w:spacing w:line="560" w:lineRule="exact"/>
        <w:ind w:firstLine="31680" w:firstLineChars="200"/>
        <w:rPr>
          <w:rFonts w:ascii="仿宋_GB2312"/>
          <w:szCs w:val="32"/>
        </w:rPr>
      </w:pPr>
      <w:r>
        <w:rPr>
          <w:rFonts w:hint="eastAsia" w:ascii="仿宋_GB2312"/>
          <w:szCs w:val="32"/>
        </w:rPr>
        <w:t>全省高校学生社团，参赛团队成员须是高校在校学生。</w:t>
      </w:r>
    </w:p>
    <w:p>
      <w:pPr>
        <w:pStyle w:val="23"/>
        <w:spacing w:line="560" w:lineRule="exact"/>
        <w:ind w:left="0" w:leftChars="0" w:firstLine="31680" w:firstLineChars="200"/>
        <w:rPr>
          <w:rFonts w:ascii="仿宋_GB2312" w:hAnsi="Times New Roman" w:eastAsia="仿宋_GB2312"/>
          <w:b/>
          <w:sz w:val="32"/>
          <w:szCs w:val="32"/>
          <w:lang w:eastAsia="zh-CN"/>
        </w:rPr>
      </w:pPr>
      <w:r>
        <w:rPr>
          <w:rFonts w:hint="eastAsia" w:ascii="仿宋_GB2312" w:hAnsi="Times New Roman" w:eastAsia="仿宋_GB2312"/>
          <w:b/>
          <w:sz w:val="32"/>
          <w:szCs w:val="32"/>
          <w:lang w:eastAsia="zh-CN"/>
        </w:rPr>
        <w:t>二、参赛项目</w:t>
      </w:r>
    </w:p>
    <w:p>
      <w:pPr>
        <w:spacing w:line="560" w:lineRule="exact"/>
        <w:ind w:firstLine="31680" w:firstLineChars="200"/>
        <w:rPr>
          <w:rFonts w:ascii="仿宋_GB2312"/>
          <w:szCs w:val="32"/>
        </w:rPr>
      </w:pPr>
      <w:r>
        <w:rPr>
          <w:rFonts w:hint="eastAsia" w:ascii="仿宋_GB2312"/>
          <w:szCs w:val="32"/>
        </w:rPr>
        <w:t>参赛项目分为</w:t>
      </w:r>
      <w:r>
        <w:rPr>
          <w:rFonts w:hint="eastAsia" w:ascii="仿宋_GB2312"/>
          <w:szCs w:val="32"/>
          <w:highlight w:val="yellow"/>
        </w:rPr>
        <w:t>思想引领、学术科技、公益创业、志愿服务、文化体育、素质拓展</w:t>
      </w:r>
      <w:r>
        <w:rPr>
          <w:rFonts w:hint="eastAsia" w:ascii="仿宋_GB2312"/>
          <w:szCs w:val="32"/>
        </w:rPr>
        <w:t>等六大类。每个社团只可提交</w:t>
      </w:r>
      <w:r>
        <w:rPr>
          <w:rFonts w:ascii="仿宋_GB2312"/>
          <w:szCs w:val="32"/>
        </w:rPr>
        <w:t>1</w:t>
      </w:r>
      <w:r>
        <w:rPr>
          <w:rFonts w:hint="eastAsia" w:ascii="仿宋_GB2312"/>
          <w:szCs w:val="32"/>
        </w:rPr>
        <w:t>个参赛项目，须为已开展的成熟项目。直属高校选送数量不超过</w:t>
      </w:r>
      <w:r>
        <w:rPr>
          <w:rFonts w:ascii="仿宋_GB2312"/>
          <w:szCs w:val="32"/>
        </w:rPr>
        <w:t>5</w:t>
      </w:r>
      <w:r>
        <w:rPr>
          <w:rFonts w:hint="eastAsia" w:ascii="仿宋_GB2312"/>
          <w:szCs w:val="32"/>
        </w:rPr>
        <w:t>件，其他高校</w:t>
      </w:r>
      <w:r>
        <w:rPr>
          <w:rFonts w:hint="eastAsia" w:ascii="仿宋_GB2312"/>
          <w:szCs w:val="32"/>
          <w:highlight w:val="yellow"/>
        </w:rPr>
        <w:t>选送数量不超过</w:t>
      </w:r>
      <w:r>
        <w:rPr>
          <w:rFonts w:ascii="仿宋_GB2312"/>
          <w:szCs w:val="32"/>
          <w:highlight w:val="yellow"/>
        </w:rPr>
        <w:t>3</w:t>
      </w:r>
      <w:r>
        <w:rPr>
          <w:rFonts w:hint="eastAsia" w:ascii="仿宋_GB2312"/>
          <w:szCs w:val="32"/>
          <w:highlight w:val="yellow"/>
        </w:rPr>
        <w:t>件</w:t>
      </w:r>
      <w:r>
        <w:rPr>
          <w:rFonts w:hint="eastAsia" w:ascii="仿宋_GB2312"/>
          <w:szCs w:val="32"/>
        </w:rPr>
        <w:t>，各类别项目报送数量不限。</w:t>
      </w:r>
    </w:p>
    <w:p>
      <w:pPr>
        <w:spacing w:line="560" w:lineRule="exact"/>
        <w:ind w:firstLine="31680" w:firstLineChars="200"/>
        <w:rPr>
          <w:rFonts w:ascii="仿宋_GB2312"/>
          <w:b/>
          <w:szCs w:val="32"/>
        </w:rPr>
      </w:pPr>
      <w:r>
        <w:rPr>
          <w:rFonts w:hint="eastAsia" w:ascii="仿宋_GB2312"/>
          <w:b/>
          <w:szCs w:val="32"/>
        </w:rPr>
        <w:t>三、推进步骤</w:t>
      </w:r>
    </w:p>
    <w:p>
      <w:pPr>
        <w:spacing w:line="560" w:lineRule="exact"/>
        <w:ind w:firstLine="660"/>
        <w:rPr>
          <w:rFonts w:ascii="仿宋_GB2312"/>
          <w:color w:val="000000"/>
          <w:szCs w:val="32"/>
        </w:rPr>
      </w:pPr>
      <w:r>
        <w:rPr>
          <w:rFonts w:ascii="仿宋_GB2312"/>
          <w:color w:val="000000"/>
          <w:szCs w:val="32"/>
        </w:rPr>
        <w:t>1.</w:t>
      </w:r>
      <w:r>
        <w:rPr>
          <w:rFonts w:hint="eastAsia" w:ascii="仿宋_GB2312"/>
          <w:color w:val="000000"/>
          <w:szCs w:val="32"/>
        </w:rPr>
        <w:t>报名（</w:t>
      </w:r>
      <w:r>
        <w:rPr>
          <w:rFonts w:ascii="仿宋_GB2312"/>
          <w:color w:val="000000"/>
          <w:szCs w:val="32"/>
        </w:rPr>
        <w:t>3</w:t>
      </w:r>
      <w:r>
        <w:rPr>
          <w:rFonts w:hint="eastAsia" w:ascii="仿宋_GB2312"/>
          <w:color w:val="000000"/>
          <w:szCs w:val="32"/>
        </w:rPr>
        <w:t>月</w:t>
      </w:r>
      <w:r>
        <w:rPr>
          <w:rFonts w:ascii="仿宋_GB2312"/>
          <w:color w:val="000000"/>
          <w:szCs w:val="32"/>
        </w:rPr>
        <w:t>-4</w:t>
      </w:r>
      <w:r>
        <w:rPr>
          <w:rFonts w:hint="eastAsia" w:ascii="仿宋_GB2312"/>
          <w:color w:val="000000"/>
          <w:szCs w:val="32"/>
        </w:rPr>
        <w:t>月）</w:t>
      </w:r>
    </w:p>
    <w:p>
      <w:pPr>
        <w:spacing w:line="560" w:lineRule="exact"/>
        <w:ind w:firstLine="660"/>
        <w:rPr>
          <w:rFonts w:ascii="仿宋_GB2312"/>
          <w:szCs w:val="32"/>
        </w:rPr>
      </w:pPr>
      <w:r>
        <w:rPr>
          <w:rFonts w:hint="eastAsia" w:ascii="仿宋_GB2312"/>
          <w:color w:val="000000"/>
          <w:szCs w:val="32"/>
        </w:rPr>
        <w:t>各高校结合社团嘉年华校内活动周，选拔校内优</w:t>
      </w:r>
      <w:r>
        <w:rPr>
          <w:rFonts w:hint="eastAsia" w:ascii="仿宋_GB2312"/>
          <w:szCs w:val="32"/>
        </w:rPr>
        <w:t>秀社团项目参加省级评选，将推荐项目汇总表（见附件）加盖公章后，于</w:t>
      </w:r>
      <w:r>
        <w:rPr>
          <w:rFonts w:ascii="仿宋_GB2312"/>
          <w:szCs w:val="32"/>
        </w:rPr>
        <w:t>4</w:t>
      </w:r>
      <w:r>
        <w:rPr>
          <w:rFonts w:hint="eastAsia" w:ascii="仿宋_GB2312"/>
          <w:szCs w:val="32"/>
        </w:rPr>
        <w:t>月</w:t>
      </w:r>
      <w:r>
        <w:rPr>
          <w:rFonts w:ascii="仿宋_GB2312"/>
          <w:szCs w:val="32"/>
        </w:rPr>
        <w:t>28</w:t>
      </w:r>
      <w:r>
        <w:rPr>
          <w:rFonts w:hint="eastAsia" w:ascii="仿宋_GB2312"/>
          <w:szCs w:val="32"/>
        </w:rPr>
        <w:t>日前将扫描电子版发送至大赛承办方厦门大学嘉庚学院团委邮箱（</w:t>
      </w:r>
      <w:r>
        <w:t>jgxy_tw@163.com</w:t>
      </w:r>
      <w:r>
        <w:rPr>
          <w:rFonts w:hint="eastAsia"/>
        </w:rPr>
        <w:t>）</w:t>
      </w:r>
      <w:r>
        <w:rPr>
          <w:rFonts w:hint="eastAsia" w:ascii="仿宋_GB2312"/>
          <w:szCs w:val="32"/>
        </w:rPr>
        <w:t>。</w:t>
      </w:r>
      <w:r>
        <w:rPr>
          <w:rFonts w:hint="eastAsia" w:ascii="仿宋_GB2312" w:hAnsi="仿宋_GB2312" w:cs="仿宋_GB2312"/>
        </w:rPr>
        <w:t>各高校推荐项目于</w:t>
      </w:r>
      <w:r>
        <w:rPr>
          <w:rFonts w:ascii="仿宋_GB2312" w:hAnsi="仿宋_GB2312" w:cs="仿宋_GB2312"/>
        </w:rPr>
        <w:t>4</w:t>
      </w:r>
      <w:r>
        <w:rPr>
          <w:rFonts w:hint="eastAsia" w:ascii="仿宋_GB2312" w:hAnsi="仿宋_GB2312" w:cs="仿宋_GB2312"/>
        </w:rPr>
        <w:t>月</w:t>
      </w:r>
      <w:r>
        <w:rPr>
          <w:rFonts w:ascii="仿宋_GB2312" w:hAnsi="仿宋_GB2312" w:cs="仿宋_GB2312"/>
        </w:rPr>
        <w:t>14</w:t>
      </w:r>
      <w:r>
        <w:rPr>
          <w:rFonts w:hint="eastAsia" w:ascii="仿宋_GB2312" w:hAnsi="仿宋_GB2312" w:cs="仿宋_GB2312"/>
        </w:rPr>
        <w:t>日开始在大赛专属</w:t>
      </w:r>
      <w:r>
        <w:rPr>
          <w:rFonts w:ascii="仿宋_GB2312" w:hAnsi="仿宋_GB2312" w:cs="仿宋_GB2312"/>
        </w:rPr>
        <w:t>APP</w:t>
      </w:r>
      <w:r>
        <w:rPr>
          <w:rFonts w:hint="eastAsia" w:ascii="仿宋_GB2312" w:hAnsi="仿宋_GB2312" w:cs="仿宋_GB2312"/>
        </w:rPr>
        <w:t>“友校派”进行网上信息填报（</w:t>
      </w:r>
      <w:r>
        <w:rPr>
          <w:rFonts w:ascii="仿宋_GB2312" w:hAnsi="仿宋_GB2312" w:cs="仿宋_GB2312"/>
        </w:rPr>
        <w:t>4</w:t>
      </w:r>
      <w:r>
        <w:rPr>
          <w:rFonts w:hint="eastAsia" w:ascii="仿宋_GB2312" w:hAnsi="仿宋_GB2312" w:cs="仿宋_GB2312"/>
        </w:rPr>
        <w:t>月</w:t>
      </w:r>
      <w:r>
        <w:rPr>
          <w:rFonts w:ascii="仿宋_GB2312" w:hAnsi="仿宋_GB2312" w:cs="仿宋_GB2312"/>
        </w:rPr>
        <w:t>28</w:t>
      </w:r>
      <w:r>
        <w:rPr>
          <w:rFonts w:hint="eastAsia" w:ascii="仿宋_GB2312" w:hAnsi="仿宋_GB2312" w:cs="仿宋_GB2312"/>
        </w:rPr>
        <w:t>日</w:t>
      </w:r>
      <w:r>
        <w:rPr>
          <w:rFonts w:ascii="仿宋_GB2312" w:hAnsi="仿宋_GB2312" w:cs="仿宋_GB2312"/>
        </w:rPr>
        <w:t>24</w:t>
      </w:r>
      <w:r>
        <w:rPr>
          <w:rFonts w:hint="eastAsia" w:ascii="仿宋_GB2312" w:hAnsi="仿宋_GB2312" w:cs="仿宋_GB2312"/>
        </w:rPr>
        <w:t>时截止），</w:t>
      </w:r>
      <w:r>
        <w:rPr>
          <w:rFonts w:hint="eastAsia" w:ascii="仿宋_GB2312" w:hAnsi="仿宋_GB2312" w:cs="仿宋_GB2312"/>
          <w:highlight w:val="yellow"/>
        </w:rPr>
        <w:t>填报信息包括社团基本信息和社团项</w:t>
      </w:r>
      <w:r>
        <w:rPr>
          <w:rFonts w:hint="eastAsia" w:ascii="仿宋_GB2312"/>
          <w:szCs w:val="32"/>
          <w:highlight w:val="yellow"/>
        </w:rPr>
        <w:t>目介绍（内容要求涵盖活动目的意义、活动开展方案、活动亮点、经费预算、活动效果等几方面）</w:t>
      </w:r>
      <w:r>
        <w:rPr>
          <w:rFonts w:hint="eastAsia" w:ascii="仿宋_GB2312" w:hAnsi="仿宋_GB2312" w:cs="仿宋_GB2312"/>
          <w:highlight w:val="yellow"/>
        </w:rPr>
        <w:t>。</w:t>
      </w:r>
    </w:p>
    <w:p>
      <w:pPr>
        <w:spacing w:line="560" w:lineRule="exact"/>
        <w:ind w:firstLine="660"/>
        <w:rPr>
          <w:rFonts w:ascii="仿宋_GB2312"/>
          <w:color w:val="000000"/>
          <w:szCs w:val="32"/>
        </w:rPr>
      </w:pPr>
      <w:r>
        <w:rPr>
          <w:rFonts w:ascii="仿宋_GB2312"/>
          <w:color w:val="000000"/>
          <w:szCs w:val="32"/>
        </w:rPr>
        <w:t>2.</w:t>
      </w:r>
      <w:r>
        <w:rPr>
          <w:rFonts w:hint="eastAsia" w:ascii="仿宋_GB2312"/>
          <w:color w:val="000000"/>
          <w:szCs w:val="32"/>
        </w:rPr>
        <w:t>初赛（</w:t>
      </w:r>
      <w:r>
        <w:rPr>
          <w:rFonts w:ascii="仿宋_GB2312"/>
          <w:color w:val="000000"/>
          <w:szCs w:val="32"/>
        </w:rPr>
        <w:t>5</w:t>
      </w:r>
      <w:r>
        <w:rPr>
          <w:rFonts w:hint="eastAsia" w:ascii="仿宋_GB2312"/>
          <w:color w:val="000000"/>
          <w:szCs w:val="32"/>
        </w:rPr>
        <w:t>月）</w:t>
      </w:r>
    </w:p>
    <w:p>
      <w:pPr>
        <w:spacing w:line="560" w:lineRule="exact"/>
        <w:ind w:firstLine="630"/>
        <w:rPr>
          <w:rFonts w:ascii="仿宋_GB2312"/>
          <w:szCs w:val="32"/>
        </w:rPr>
      </w:pPr>
      <w:r>
        <w:rPr>
          <w:rFonts w:hint="eastAsia" w:ascii="仿宋_GB2312" w:hAnsi="仿宋_GB2312" w:cs="仿宋_GB2312"/>
          <w:highlight w:val="yellow"/>
        </w:rPr>
        <w:t>初赛采用评委评审和网络投票形式。</w:t>
      </w:r>
      <w:r>
        <w:rPr>
          <w:rFonts w:hint="eastAsia" w:ascii="仿宋_GB2312" w:hAnsi="仿宋_GB2312" w:cs="仿宋_GB2312"/>
        </w:rPr>
        <w:t>组委会对所有参赛项目从服务性、创新性、覆盖性、公益性、影响性等多维度进行评审，并在大赛专属</w:t>
      </w:r>
      <w:r>
        <w:rPr>
          <w:rFonts w:ascii="仿宋_GB2312" w:hAnsi="仿宋_GB2312" w:cs="仿宋_GB2312"/>
        </w:rPr>
        <w:t>APP</w:t>
      </w:r>
      <w:r>
        <w:rPr>
          <w:rFonts w:hint="eastAsia" w:ascii="仿宋_GB2312" w:hAnsi="仿宋_GB2312" w:cs="仿宋_GB2312"/>
        </w:rPr>
        <w:t>“友校派”进行网络投票，</w:t>
      </w:r>
      <w:r>
        <w:rPr>
          <w:rFonts w:hint="eastAsia" w:ascii="仿宋_GB2312" w:hAnsi="仿宋_GB2312" w:cs="仿宋_GB2312"/>
          <w:highlight w:val="yellow"/>
        </w:rPr>
        <w:t>评委评审和网络投票以</w:t>
      </w:r>
      <w:r>
        <w:rPr>
          <w:rFonts w:ascii="仿宋_GB2312" w:hAnsi="仿宋_GB2312" w:cs="仿宋_GB2312"/>
          <w:highlight w:val="yellow"/>
        </w:rPr>
        <w:t>7</w:t>
      </w:r>
      <w:r>
        <w:rPr>
          <w:rFonts w:hint="eastAsia" w:ascii="仿宋_GB2312" w:hAnsi="仿宋_GB2312" w:cs="仿宋_GB2312"/>
          <w:highlight w:val="yellow"/>
        </w:rPr>
        <w:t>：</w:t>
      </w:r>
      <w:r>
        <w:rPr>
          <w:rFonts w:ascii="仿宋_GB2312" w:hAnsi="仿宋_GB2312" w:cs="仿宋_GB2312"/>
          <w:highlight w:val="yellow"/>
        </w:rPr>
        <w:t>3</w:t>
      </w:r>
      <w:r>
        <w:rPr>
          <w:rFonts w:hint="eastAsia" w:ascii="仿宋_GB2312" w:hAnsi="仿宋_GB2312" w:cs="仿宋_GB2312"/>
          <w:highlight w:val="yellow"/>
        </w:rPr>
        <w:t>计入总分</w:t>
      </w:r>
      <w:r>
        <w:rPr>
          <w:rFonts w:hint="eastAsia" w:ascii="仿宋_GB2312" w:hAnsi="仿宋_GB2312" w:cs="仿宋_GB2312"/>
        </w:rPr>
        <w:t>。网络投票每</w:t>
      </w:r>
      <w:r>
        <w:rPr>
          <w:rFonts w:ascii="仿宋_GB2312" w:hAnsi="仿宋_GB2312" w:cs="仿宋_GB2312"/>
        </w:rPr>
        <w:t>20</w:t>
      </w:r>
      <w:r>
        <w:rPr>
          <w:rFonts w:hint="eastAsia" w:ascii="仿宋_GB2312" w:hAnsi="仿宋_GB2312" w:cs="仿宋_GB2312"/>
        </w:rPr>
        <w:t>票计</w:t>
      </w:r>
      <w:r>
        <w:rPr>
          <w:rFonts w:ascii="仿宋_GB2312" w:hAnsi="仿宋_GB2312" w:cs="仿宋_GB2312"/>
        </w:rPr>
        <w:t>1</w:t>
      </w:r>
      <w:r>
        <w:rPr>
          <w:rFonts w:hint="eastAsia" w:ascii="仿宋_GB2312" w:hAnsi="仿宋_GB2312" w:cs="仿宋_GB2312"/>
        </w:rPr>
        <w:t>分，上限</w:t>
      </w:r>
      <w:r>
        <w:rPr>
          <w:rFonts w:ascii="仿宋_GB2312" w:hAnsi="仿宋_GB2312" w:cs="仿宋_GB2312"/>
        </w:rPr>
        <w:t>100</w:t>
      </w:r>
      <w:r>
        <w:rPr>
          <w:rFonts w:hint="eastAsia" w:ascii="仿宋_GB2312" w:hAnsi="仿宋_GB2312" w:cs="仿宋_GB2312"/>
        </w:rPr>
        <w:t>分（大于</w:t>
      </w:r>
      <w:r>
        <w:rPr>
          <w:rFonts w:ascii="仿宋_GB2312" w:hAnsi="仿宋_GB2312" w:cs="仿宋_GB2312"/>
        </w:rPr>
        <w:t>2000</w:t>
      </w:r>
      <w:r>
        <w:rPr>
          <w:rFonts w:hint="eastAsia" w:ascii="仿宋_GB2312" w:hAnsi="仿宋_GB2312" w:cs="仿宋_GB2312"/>
        </w:rPr>
        <w:t>票均为</w:t>
      </w:r>
      <w:r>
        <w:rPr>
          <w:rFonts w:ascii="仿宋_GB2312" w:hAnsi="仿宋_GB2312" w:cs="仿宋_GB2312"/>
        </w:rPr>
        <w:t>100</w:t>
      </w:r>
      <w:r>
        <w:rPr>
          <w:rFonts w:hint="eastAsia" w:ascii="仿宋_GB2312" w:hAnsi="仿宋_GB2312" w:cs="仿宋_GB2312"/>
        </w:rPr>
        <w:t>分），投票过程严禁刷票，刷票部分将作为无效票数删除。</w:t>
      </w:r>
      <w:r>
        <w:rPr>
          <w:rFonts w:hint="eastAsia" w:ascii="仿宋_GB2312" w:hAnsi="仿宋_GB2312" w:cs="仿宋_GB2312"/>
          <w:highlight w:val="none"/>
        </w:rPr>
        <w:t>初赛综合评选出</w:t>
      </w:r>
      <w:r>
        <w:rPr>
          <w:rFonts w:ascii="仿宋_GB2312" w:hAnsi="仿宋_GB2312" w:cs="仿宋_GB2312"/>
          <w:highlight w:val="none"/>
        </w:rPr>
        <w:t>100</w:t>
      </w:r>
      <w:r>
        <w:rPr>
          <w:rFonts w:hint="eastAsia" w:ascii="仿宋_GB2312" w:hAnsi="仿宋_GB2312" w:cs="仿宋_GB2312"/>
          <w:highlight w:val="none"/>
        </w:rPr>
        <w:t>个“百优社团项目”，取前</w:t>
      </w:r>
      <w:r>
        <w:rPr>
          <w:rFonts w:ascii="仿宋_GB2312" w:hAnsi="仿宋_GB2312" w:cs="仿宋_GB2312"/>
          <w:highlight w:val="none"/>
        </w:rPr>
        <w:t>60</w:t>
      </w:r>
      <w:r>
        <w:rPr>
          <w:rFonts w:hint="eastAsia" w:ascii="仿宋_GB2312" w:hAnsi="仿宋_GB2312" w:cs="仿宋_GB2312"/>
          <w:highlight w:val="none"/>
        </w:rPr>
        <w:t>名进入决赛。</w:t>
      </w:r>
      <w:r>
        <w:rPr>
          <w:rFonts w:hint="eastAsia" w:ascii="仿宋_GB2312"/>
          <w:szCs w:val="32"/>
        </w:rPr>
        <w:t>初赛期间，将在大</w:t>
      </w:r>
      <w:r>
        <w:rPr>
          <w:rFonts w:hint="eastAsia" w:ascii="仿宋_GB2312" w:hAnsi="仿宋_GB2312" w:cs="仿宋_GB2312"/>
        </w:rPr>
        <w:t>赛专属</w:t>
      </w:r>
      <w:r>
        <w:rPr>
          <w:rFonts w:ascii="仿宋_GB2312" w:hAnsi="仿宋_GB2312" w:cs="仿宋_GB2312"/>
        </w:rPr>
        <w:t>APP</w:t>
      </w:r>
      <w:r>
        <w:rPr>
          <w:rFonts w:hint="eastAsia" w:ascii="仿宋_GB2312" w:hAnsi="仿宋_GB2312" w:cs="仿宋_GB2312"/>
        </w:rPr>
        <w:t>“</w:t>
      </w:r>
      <w:r>
        <w:rPr>
          <w:rFonts w:hint="eastAsia" w:ascii="仿宋_GB2312"/>
          <w:szCs w:val="32"/>
        </w:rPr>
        <w:t>友校派”开展各类别社团在线沙龙活动，邀请专业大咖、往届优秀社团等为选手提供社团建设与参赛事宜指导。</w:t>
      </w:r>
    </w:p>
    <w:p>
      <w:pPr>
        <w:spacing w:line="560" w:lineRule="exact"/>
        <w:ind w:firstLine="660"/>
        <w:rPr>
          <w:rFonts w:ascii="仿宋_GB2312"/>
          <w:color w:val="000000"/>
          <w:szCs w:val="32"/>
        </w:rPr>
      </w:pPr>
      <w:r>
        <w:rPr>
          <w:rFonts w:ascii="仿宋_GB2312"/>
          <w:color w:val="000000"/>
          <w:szCs w:val="32"/>
        </w:rPr>
        <w:t>3.</w:t>
      </w:r>
      <w:r>
        <w:rPr>
          <w:rFonts w:hint="eastAsia" w:ascii="仿宋_GB2312"/>
          <w:color w:val="000000"/>
          <w:szCs w:val="32"/>
        </w:rPr>
        <w:t>决赛（</w:t>
      </w:r>
      <w:r>
        <w:rPr>
          <w:rFonts w:ascii="仿宋_GB2312"/>
          <w:color w:val="000000"/>
          <w:szCs w:val="32"/>
        </w:rPr>
        <w:t>6</w:t>
      </w:r>
      <w:r>
        <w:rPr>
          <w:rFonts w:hint="eastAsia" w:ascii="仿宋_GB2312"/>
          <w:color w:val="000000"/>
          <w:szCs w:val="32"/>
        </w:rPr>
        <w:t>月）</w:t>
      </w:r>
    </w:p>
    <w:p>
      <w:pPr>
        <w:spacing w:line="560" w:lineRule="exact"/>
        <w:ind w:firstLine="630"/>
        <w:rPr>
          <w:rFonts w:ascii="仿宋_GB2312" w:cs="仿宋_GB2312"/>
        </w:rPr>
      </w:pPr>
      <w:r>
        <w:rPr>
          <w:rFonts w:hint="eastAsia" w:ascii="仿宋_GB2312" w:hAnsi="仿宋_GB2312" w:cs="仿宋_GB2312"/>
          <w:highlight w:val="yellow"/>
        </w:rPr>
        <w:t>在省级嘉年华期间举行决赛阶段评选，</w:t>
      </w:r>
      <w:r>
        <w:rPr>
          <w:rFonts w:hint="eastAsia" w:ascii="仿宋_GB2312"/>
          <w:szCs w:val="32"/>
          <w:highlight w:val="yellow"/>
        </w:rPr>
        <w:t>分为路演和现场答辩两个环节</w:t>
      </w:r>
      <w:r>
        <w:rPr>
          <w:rFonts w:hint="eastAsia" w:ascii="仿宋_GB2312" w:hAnsi="仿宋_GB2312" w:cs="仿宋_GB2312"/>
          <w:highlight w:val="yellow"/>
        </w:rPr>
        <w:t>。</w:t>
      </w:r>
      <w:r>
        <w:rPr>
          <w:rFonts w:hint="eastAsia" w:ascii="仿宋_GB2312" w:hAnsi="仿宋_GB2312" w:cs="仿宋_GB2312"/>
        </w:rPr>
        <w:t>组委会综合入围决赛项目的路演展示和现场答辩环节得分，评出比赛奖项和名次。“优秀组织奖”由组委会根据各校活动开展情况、评比成绩和相关申报材料综合评出。</w:t>
      </w:r>
      <w:r>
        <w:rPr>
          <w:rFonts w:hint="eastAsia" w:ascii="仿宋_GB2312"/>
          <w:color w:val="000000"/>
          <w:szCs w:val="32"/>
        </w:rPr>
        <w:t>决赛阶段具体事项另行通知。</w:t>
      </w:r>
    </w:p>
    <w:p>
      <w:pPr>
        <w:pStyle w:val="23"/>
        <w:spacing w:line="560" w:lineRule="exact"/>
        <w:ind w:left="0" w:leftChars="0"/>
        <w:rPr>
          <w:rFonts w:ascii="楷体" w:hAnsi="楷体" w:eastAsia="楷体" w:cs="楷体"/>
          <w:bCs/>
          <w:color w:val="000000"/>
          <w:sz w:val="32"/>
          <w:szCs w:val="32"/>
          <w:lang w:eastAsia="zh-CN"/>
        </w:rPr>
      </w:pPr>
      <w:r>
        <w:rPr>
          <w:rFonts w:ascii="楷体" w:hAnsi="楷体" w:eastAsia="楷体" w:cs="楷体"/>
          <w:bCs/>
          <w:color w:val="000000"/>
          <w:sz w:val="32"/>
          <w:szCs w:val="32"/>
          <w:lang w:eastAsia="zh-CN"/>
        </w:rPr>
        <w:t xml:space="preserve"> </w:t>
      </w:r>
      <w:r>
        <w:rPr>
          <w:rFonts w:ascii="仿宋_GB2312" w:hAnsi="Times New Roman" w:eastAsia="仿宋_GB2312"/>
          <w:b/>
          <w:sz w:val="32"/>
          <w:szCs w:val="32"/>
          <w:lang w:eastAsia="zh-CN"/>
        </w:rPr>
        <w:t xml:space="preserve">   </w:t>
      </w:r>
      <w:r>
        <w:rPr>
          <w:rFonts w:hint="eastAsia" w:ascii="仿宋_GB2312" w:hAnsi="Times New Roman" w:eastAsia="仿宋_GB2312"/>
          <w:b/>
          <w:sz w:val="32"/>
          <w:szCs w:val="32"/>
          <w:lang w:eastAsia="zh-CN"/>
        </w:rPr>
        <w:t>四</w:t>
      </w:r>
      <w:r>
        <w:rPr>
          <w:rFonts w:ascii="仿宋_GB2312" w:hAnsi="Times New Roman" w:eastAsia="仿宋_GB2312"/>
          <w:b/>
          <w:sz w:val="32"/>
          <w:szCs w:val="32"/>
          <w:lang w:eastAsia="zh-CN"/>
        </w:rPr>
        <w:t>.</w:t>
      </w:r>
      <w:r>
        <w:rPr>
          <w:rFonts w:hint="eastAsia" w:ascii="仿宋_GB2312" w:hAnsi="Times New Roman" w:eastAsia="仿宋_GB2312"/>
          <w:b/>
          <w:sz w:val="32"/>
          <w:szCs w:val="32"/>
          <w:lang w:eastAsia="zh-CN"/>
        </w:rPr>
        <w:t>奖项设置</w:t>
      </w:r>
    </w:p>
    <w:p>
      <w:pPr>
        <w:spacing w:line="560" w:lineRule="exact"/>
        <w:ind w:firstLine="31680" w:firstLineChars="200"/>
        <w:rPr>
          <w:rFonts w:ascii="仿宋_GB2312"/>
          <w:color w:val="000000"/>
          <w:szCs w:val="32"/>
        </w:rPr>
      </w:pPr>
      <w:r>
        <w:rPr>
          <w:rFonts w:hint="eastAsia" w:ascii="仿宋_GB2312"/>
          <w:color w:val="000000"/>
          <w:szCs w:val="32"/>
        </w:rPr>
        <w:t>按参赛项目数量的一定比例设“百优社团项目”</w:t>
      </w:r>
      <w:r>
        <w:rPr>
          <w:rFonts w:hint="eastAsia" w:ascii="仿宋_GB2312"/>
          <w:szCs w:val="32"/>
        </w:rPr>
        <w:t>金、银、铜奖和“优秀奖”若干个，各类别项目的各等次获奖比例与其进入决赛的比例基本一致。面向全省</w:t>
      </w:r>
      <w:r>
        <w:rPr>
          <w:rFonts w:hint="eastAsia" w:ascii="仿宋_GB2312"/>
          <w:color w:val="000000"/>
          <w:szCs w:val="32"/>
        </w:rPr>
        <w:t>高校团委设立“优秀组织奖”</w:t>
      </w:r>
      <w:r>
        <w:rPr>
          <w:rFonts w:ascii="仿宋_GB2312"/>
          <w:color w:val="000000"/>
          <w:szCs w:val="32"/>
        </w:rPr>
        <w:t>15</w:t>
      </w:r>
      <w:r>
        <w:rPr>
          <w:rFonts w:hint="eastAsia" w:ascii="仿宋_GB2312"/>
          <w:color w:val="000000"/>
          <w:szCs w:val="32"/>
        </w:rPr>
        <w:t>个。</w:t>
      </w:r>
    </w:p>
    <w:p>
      <w:pPr>
        <w:spacing w:line="560" w:lineRule="exact"/>
        <w:jc w:val="left"/>
        <w:textAlignment w:val="baseline"/>
        <w:rPr>
          <w:rFonts w:ascii="黑体" w:hAnsi="黑体" w:eastAsia="黑体"/>
          <w:szCs w:val="32"/>
        </w:rPr>
        <w:sectPr>
          <w:pgSz w:w="11906" w:h="16838"/>
          <w:pgMar w:top="1440" w:right="1800" w:bottom="1440" w:left="1800" w:header="851" w:footer="992" w:gutter="0"/>
          <w:cols w:space="720" w:num="1"/>
          <w:docGrid w:type="linesAndChars" w:linePitch="312" w:charSpace="0"/>
        </w:sectPr>
      </w:pPr>
    </w:p>
    <w:p>
      <w:pPr>
        <w:spacing w:line="560" w:lineRule="exact"/>
        <w:jc w:val="left"/>
        <w:textAlignment w:val="baseline"/>
        <w:rPr>
          <w:rFonts w:ascii="黑体" w:hAnsi="黑体" w:eastAsia="黑体"/>
          <w:color w:val="000000"/>
          <w:szCs w:val="32"/>
        </w:rPr>
      </w:pPr>
      <w:r>
        <w:rPr>
          <w:rFonts w:hint="eastAsia" w:ascii="黑体" w:hAnsi="黑体" w:eastAsia="黑体"/>
          <w:color w:val="000000"/>
          <w:szCs w:val="32"/>
        </w:rPr>
        <w:t>附件</w:t>
      </w:r>
      <w:r>
        <w:rPr>
          <w:rFonts w:ascii="黑体" w:hAnsi="黑体" w:eastAsia="黑体"/>
          <w:color w:val="000000"/>
          <w:szCs w:val="32"/>
        </w:rPr>
        <w:t>2</w:t>
      </w:r>
    </w:p>
    <w:p>
      <w:pPr>
        <w:spacing w:line="560" w:lineRule="exact"/>
        <w:jc w:val="center"/>
        <w:textAlignment w:val="baseline"/>
        <w:rPr>
          <w:rFonts w:ascii="黑体" w:eastAsia="黑体"/>
          <w:szCs w:val="32"/>
        </w:rPr>
      </w:pPr>
      <w:r>
        <w:rPr>
          <w:rFonts w:hint="eastAsia" w:ascii="方正小标宋简体" w:hAnsi="宋体" w:eastAsia="方正小标宋简体"/>
          <w:color w:val="000000"/>
          <w:sz w:val="44"/>
          <w:szCs w:val="44"/>
        </w:rPr>
        <w:t>“百优社团项目”评选推荐项目汇总表</w:t>
      </w:r>
    </w:p>
    <w:p>
      <w:pPr>
        <w:spacing w:line="560" w:lineRule="exact"/>
        <w:rPr>
          <w:rFonts w:ascii="宋体" w:eastAsia="宋体"/>
          <w:b/>
          <w:bCs/>
          <w:sz w:val="24"/>
        </w:rPr>
      </w:pPr>
      <w:r>
        <w:rPr>
          <w:rFonts w:hint="eastAsia" w:ascii="宋体" w:hAnsi="宋体"/>
          <w:b/>
          <w:bCs/>
          <w:sz w:val="24"/>
        </w:rPr>
        <w:t>学校团委（盖章）：</w:t>
      </w:r>
    </w:p>
    <w:p>
      <w:pPr>
        <w:spacing w:line="560" w:lineRule="exact"/>
        <w:rPr>
          <w:sz w:val="24"/>
        </w:rPr>
      </w:pPr>
      <w:r>
        <w:rPr>
          <w:rFonts w:hint="eastAsia" w:ascii="宋体" w:hAnsi="宋体"/>
          <w:b/>
          <w:bCs/>
          <w:sz w:val="24"/>
        </w:rPr>
        <w:t>负责老师：</w:t>
      </w:r>
      <w:r>
        <w:rPr>
          <w:rFonts w:ascii="宋体" w:hAnsi="宋体"/>
          <w:b/>
          <w:bCs/>
          <w:sz w:val="24"/>
        </w:rPr>
        <w:t xml:space="preserve">                 </w:t>
      </w:r>
      <w:r>
        <w:rPr>
          <w:rFonts w:hint="eastAsia" w:ascii="宋体" w:hAnsi="宋体"/>
          <w:b/>
          <w:bCs/>
          <w:sz w:val="24"/>
        </w:rPr>
        <w:t>联系电话：</w:t>
      </w:r>
      <w:r>
        <w:rPr>
          <w:rFonts w:ascii="宋体" w:hAnsi="宋体"/>
          <w:b/>
          <w:bCs/>
          <w:sz w:val="24"/>
        </w:rPr>
        <w:t xml:space="preserve">                      </w:t>
      </w:r>
      <w:r>
        <w:rPr>
          <w:rFonts w:hint="eastAsia" w:ascii="宋体" w:hAnsi="宋体"/>
          <w:b/>
          <w:bCs/>
          <w:sz w:val="24"/>
        </w:rPr>
        <w:t>负责学生：</w:t>
      </w:r>
      <w:r>
        <w:rPr>
          <w:rFonts w:ascii="宋体" w:hAnsi="宋体"/>
          <w:b/>
          <w:bCs/>
          <w:sz w:val="24"/>
        </w:rPr>
        <w:t xml:space="preserve">                     </w:t>
      </w:r>
      <w:r>
        <w:rPr>
          <w:rFonts w:hint="eastAsia" w:ascii="宋体" w:hAnsi="宋体"/>
          <w:b/>
          <w:bCs/>
          <w:sz w:val="24"/>
        </w:rPr>
        <w:t>联系电话：</w:t>
      </w:r>
    </w:p>
    <w:tbl>
      <w:tblPr>
        <w:tblStyle w:val="1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4340"/>
        <w:gridCol w:w="1417"/>
        <w:gridCol w:w="2696"/>
        <w:gridCol w:w="1403"/>
        <w:gridCol w:w="1857"/>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trPr>
        <w:tc>
          <w:tcPr>
            <w:tcW w:w="732" w:type="dxa"/>
            <w:vAlign w:val="center"/>
          </w:tcPr>
          <w:p>
            <w:pPr>
              <w:spacing w:line="560" w:lineRule="exact"/>
              <w:jc w:val="center"/>
              <w:rPr>
                <w:rFonts w:ascii="仿宋_GB2312" w:cs="仿宋_GB2312"/>
                <w:b/>
                <w:bCs/>
                <w:sz w:val="28"/>
                <w:szCs w:val="28"/>
              </w:rPr>
            </w:pPr>
            <w:r>
              <w:rPr>
                <w:rFonts w:hint="eastAsia" w:ascii="仿宋_GB2312" w:hAnsi="仿宋_GB2312" w:cs="仿宋_GB2312"/>
                <w:b/>
                <w:bCs/>
                <w:sz w:val="28"/>
                <w:szCs w:val="28"/>
              </w:rPr>
              <w:t>序号</w:t>
            </w:r>
          </w:p>
        </w:tc>
        <w:tc>
          <w:tcPr>
            <w:tcW w:w="4340" w:type="dxa"/>
            <w:vAlign w:val="center"/>
          </w:tcPr>
          <w:p>
            <w:pPr>
              <w:spacing w:line="560" w:lineRule="exact"/>
              <w:jc w:val="center"/>
              <w:rPr>
                <w:rFonts w:ascii="仿宋_GB2312" w:cs="仿宋_GB2312"/>
                <w:b/>
                <w:bCs/>
                <w:sz w:val="28"/>
                <w:szCs w:val="28"/>
              </w:rPr>
            </w:pPr>
            <w:r>
              <w:rPr>
                <w:rFonts w:hint="eastAsia" w:ascii="仿宋_GB2312" w:hAnsi="仿宋_GB2312" w:cs="仿宋_GB2312"/>
                <w:b/>
                <w:bCs/>
                <w:sz w:val="28"/>
                <w:szCs w:val="28"/>
              </w:rPr>
              <w:t>项目名称</w:t>
            </w:r>
          </w:p>
        </w:tc>
        <w:tc>
          <w:tcPr>
            <w:tcW w:w="1417" w:type="dxa"/>
            <w:vAlign w:val="center"/>
          </w:tcPr>
          <w:p>
            <w:pPr>
              <w:spacing w:line="560" w:lineRule="exact"/>
              <w:jc w:val="center"/>
              <w:rPr>
                <w:rFonts w:ascii="仿宋_GB2312" w:cs="仿宋_GB2312"/>
                <w:b/>
                <w:bCs/>
                <w:sz w:val="28"/>
                <w:szCs w:val="28"/>
              </w:rPr>
            </w:pPr>
            <w:r>
              <w:rPr>
                <w:rFonts w:hint="eastAsia" w:ascii="仿宋_GB2312" w:hAnsi="仿宋_GB2312" w:cs="仿宋_GB2312"/>
                <w:b/>
                <w:bCs/>
                <w:sz w:val="28"/>
                <w:szCs w:val="28"/>
              </w:rPr>
              <w:t>项目类别</w:t>
            </w:r>
          </w:p>
        </w:tc>
        <w:tc>
          <w:tcPr>
            <w:tcW w:w="2696" w:type="dxa"/>
            <w:vAlign w:val="center"/>
          </w:tcPr>
          <w:p>
            <w:pPr>
              <w:spacing w:line="560" w:lineRule="exact"/>
              <w:jc w:val="center"/>
              <w:rPr>
                <w:rFonts w:ascii="仿宋_GB2312" w:cs="仿宋_GB2312"/>
                <w:b/>
                <w:bCs/>
                <w:sz w:val="28"/>
                <w:szCs w:val="28"/>
              </w:rPr>
            </w:pPr>
            <w:r>
              <w:rPr>
                <w:rFonts w:hint="eastAsia" w:ascii="仿宋_GB2312" w:hAnsi="仿宋_GB2312" w:cs="仿宋_GB2312"/>
                <w:b/>
                <w:bCs/>
                <w:sz w:val="28"/>
                <w:szCs w:val="28"/>
              </w:rPr>
              <w:t>社团名称</w:t>
            </w:r>
          </w:p>
        </w:tc>
        <w:tc>
          <w:tcPr>
            <w:tcW w:w="1403" w:type="dxa"/>
            <w:vAlign w:val="center"/>
          </w:tcPr>
          <w:p>
            <w:pPr>
              <w:spacing w:line="560" w:lineRule="exact"/>
              <w:jc w:val="center"/>
              <w:rPr>
                <w:rFonts w:ascii="仿宋_GB2312" w:cs="仿宋_GB2312"/>
                <w:b/>
                <w:bCs/>
                <w:sz w:val="28"/>
                <w:szCs w:val="28"/>
              </w:rPr>
            </w:pPr>
            <w:r>
              <w:rPr>
                <w:rFonts w:hint="eastAsia" w:ascii="仿宋_GB2312" w:hAnsi="仿宋_GB2312" w:cs="仿宋_GB2312"/>
                <w:b/>
                <w:bCs/>
                <w:sz w:val="28"/>
                <w:szCs w:val="28"/>
              </w:rPr>
              <w:t>负责人</w:t>
            </w:r>
          </w:p>
        </w:tc>
        <w:tc>
          <w:tcPr>
            <w:tcW w:w="1857" w:type="dxa"/>
            <w:vAlign w:val="center"/>
          </w:tcPr>
          <w:p>
            <w:pPr>
              <w:spacing w:line="560" w:lineRule="exact"/>
              <w:jc w:val="center"/>
              <w:rPr>
                <w:rFonts w:ascii="仿宋_GB2312" w:cs="仿宋_GB2312"/>
                <w:b/>
                <w:bCs/>
                <w:sz w:val="28"/>
                <w:szCs w:val="28"/>
              </w:rPr>
            </w:pPr>
            <w:r>
              <w:rPr>
                <w:rFonts w:hint="eastAsia" w:ascii="仿宋_GB2312" w:hAnsi="仿宋_GB2312" w:cs="仿宋_GB2312"/>
                <w:b/>
                <w:bCs/>
                <w:sz w:val="28"/>
                <w:szCs w:val="28"/>
              </w:rPr>
              <w:t>联系电话</w:t>
            </w:r>
          </w:p>
        </w:tc>
        <w:tc>
          <w:tcPr>
            <w:tcW w:w="1729" w:type="dxa"/>
            <w:vAlign w:val="center"/>
          </w:tcPr>
          <w:p>
            <w:pPr>
              <w:spacing w:line="560" w:lineRule="exact"/>
              <w:jc w:val="center"/>
              <w:rPr>
                <w:rFonts w:ascii="仿宋_GB2312" w:cs="仿宋_GB2312"/>
                <w:b/>
                <w:bCs/>
                <w:sz w:val="28"/>
                <w:szCs w:val="28"/>
              </w:rPr>
            </w:pPr>
            <w:r>
              <w:rPr>
                <w:rFonts w:ascii="仿宋_GB2312" w:hAnsi="仿宋_GB2312" w:cs="仿宋_GB2312"/>
                <w:b/>
                <w:bCs/>
                <w:sz w:val="28"/>
                <w:szCs w:val="28"/>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732" w:type="dxa"/>
            <w:vAlign w:val="center"/>
          </w:tcPr>
          <w:p>
            <w:pPr>
              <w:spacing w:line="560" w:lineRule="exact"/>
              <w:jc w:val="center"/>
              <w:rPr>
                <w:rFonts w:ascii="宋体" w:eastAsia="宋体"/>
                <w:sz w:val="28"/>
                <w:szCs w:val="28"/>
              </w:rPr>
            </w:pPr>
            <w:r>
              <w:rPr>
                <w:rFonts w:ascii="宋体" w:hAnsi="宋体"/>
                <w:sz w:val="28"/>
                <w:szCs w:val="28"/>
              </w:rPr>
              <w:t>1</w:t>
            </w:r>
          </w:p>
        </w:tc>
        <w:tc>
          <w:tcPr>
            <w:tcW w:w="4340" w:type="dxa"/>
            <w:vAlign w:val="center"/>
          </w:tcPr>
          <w:p>
            <w:pPr>
              <w:spacing w:line="560" w:lineRule="exact"/>
              <w:jc w:val="center"/>
              <w:rPr>
                <w:sz w:val="15"/>
                <w:szCs w:val="15"/>
              </w:rPr>
            </w:pPr>
          </w:p>
        </w:tc>
        <w:tc>
          <w:tcPr>
            <w:tcW w:w="1417" w:type="dxa"/>
            <w:vAlign w:val="center"/>
          </w:tcPr>
          <w:p>
            <w:pPr>
              <w:spacing w:line="560" w:lineRule="exact"/>
              <w:jc w:val="center"/>
              <w:rPr>
                <w:sz w:val="15"/>
                <w:szCs w:val="15"/>
              </w:rPr>
            </w:pPr>
          </w:p>
        </w:tc>
        <w:tc>
          <w:tcPr>
            <w:tcW w:w="2696" w:type="dxa"/>
            <w:vAlign w:val="center"/>
          </w:tcPr>
          <w:p>
            <w:pPr>
              <w:spacing w:line="560" w:lineRule="exact"/>
              <w:jc w:val="center"/>
              <w:rPr>
                <w:sz w:val="15"/>
                <w:szCs w:val="15"/>
              </w:rPr>
            </w:pPr>
          </w:p>
        </w:tc>
        <w:tc>
          <w:tcPr>
            <w:tcW w:w="1403" w:type="dxa"/>
            <w:vAlign w:val="center"/>
          </w:tcPr>
          <w:p>
            <w:pPr>
              <w:spacing w:line="560" w:lineRule="exact"/>
              <w:jc w:val="center"/>
              <w:rPr>
                <w:sz w:val="15"/>
                <w:szCs w:val="15"/>
              </w:rPr>
            </w:pPr>
          </w:p>
        </w:tc>
        <w:tc>
          <w:tcPr>
            <w:tcW w:w="1857" w:type="dxa"/>
            <w:vAlign w:val="center"/>
          </w:tcPr>
          <w:p>
            <w:pPr>
              <w:spacing w:line="560" w:lineRule="exact"/>
              <w:jc w:val="center"/>
              <w:rPr>
                <w:sz w:val="15"/>
                <w:szCs w:val="15"/>
              </w:rPr>
            </w:pPr>
          </w:p>
        </w:tc>
        <w:tc>
          <w:tcPr>
            <w:tcW w:w="1729" w:type="dxa"/>
            <w:vAlign w:val="center"/>
          </w:tcPr>
          <w:p>
            <w:pPr>
              <w:spacing w:line="56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732" w:type="dxa"/>
            <w:vAlign w:val="center"/>
          </w:tcPr>
          <w:p>
            <w:pPr>
              <w:spacing w:line="560" w:lineRule="exact"/>
              <w:jc w:val="center"/>
              <w:rPr>
                <w:rFonts w:ascii="宋体" w:eastAsia="宋体"/>
                <w:sz w:val="28"/>
                <w:szCs w:val="28"/>
              </w:rPr>
            </w:pPr>
            <w:r>
              <w:rPr>
                <w:rFonts w:ascii="宋体" w:hAnsi="宋体"/>
                <w:sz w:val="28"/>
                <w:szCs w:val="28"/>
              </w:rPr>
              <w:t>2</w:t>
            </w:r>
          </w:p>
        </w:tc>
        <w:tc>
          <w:tcPr>
            <w:tcW w:w="4340" w:type="dxa"/>
            <w:vAlign w:val="center"/>
          </w:tcPr>
          <w:p>
            <w:pPr>
              <w:spacing w:line="560" w:lineRule="exact"/>
              <w:jc w:val="center"/>
              <w:rPr>
                <w:sz w:val="15"/>
                <w:szCs w:val="15"/>
              </w:rPr>
            </w:pPr>
          </w:p>
        </w:tc>
        <w:tc>
          <w:tcPr>
            <w:tcW w:w="1417" w:type="dxa"/>
            <w:vAlign w:val="center"/>
          </w:tcPr>
          <w:p>
            <w:pPr>
              <w:spacing w:line="560" w:lineRule="exact"/>
              <w:jc w:val="center"/>
              <w:rPr>
                <w:sz w:val="15"/>
                <w:szCs w:val="15"/>
              </w:rPr>
            </w:pPr>
          </w:p>
        </w:tc>
        <w:tc>
          <w:tcPr>
            <w:tcW w:w="2696" w:type="dxa"/>
            <w:vAlign w:val="center"/>
          </w:tcPr>
          <w:p>
            <w:pPr>
              <w:spacing w:line="560" w:lineRule="exact"/>
              <w:jc w:val="center"/>
              <w:rPr>
                <w:sz w:val="15"/>
                <w:szCs w:val="15"/>
              </w:rPr>
            </w:pPr>
          </w:p>
        </w:tc>
        <w:tc>
          <w:tcPr>
            <w:tcW w:w="1403" w:type="dxa"/>
            <w:vAlign w:val="center"/>
          </w:tcPr>
          <w:p>
            <w:pPr>
              <w:spacing w:line="560" w:lineRule="exact"/>
              <w:jc w:val="center"/>
              <w:rPr>
                <w:sz w:val="15"/>
                <w:szCs w:val="15"/>
              </w:rPr>
            </w:pPr>
          </w:p>
        </w:tc>
        <w:tc>
          <w:tcPr>
            <w:tcW w:w="1857" w:type="dxa"/>
            <w:vAlign w:val="center"/>
          </w:tcPr>
          <w:p>
            <w:pPr>
              <w:spacing w:line="560" w:lineRule="exact"/>
              <w:jc w:val="center"/>
              <w:rPr>
                <w:sz w:val="15"/>
                <w:szCs w:val="15"/>
              </w:rPr>
            </w:pPr>
          </w:p>
        </w:tc>
        <w:tc>
          <w:tcPr>
            <w:tcW w:w="1729" w:type="dxa"/>
            <w:vAlign w:val="center"/>
          </w:tcPr>
          <w:p>
            <w:pPr>
              <w:spacing w:line="56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732" w:type="dxa"/>
            <w:vAlign w:val="center"/>
          </w:tcPr>
          <w:p>
            <w:pPr>
              <w:spacing w:line="560" w:lineRule="exact"/>
              <w:jc w:val="center"/>
              <w:rPr>
                <w:rFonts w:ascii="宋体" w:eastAsia="宋体"/>
                <w:sz w:val="28"/>
                <w:szCs w:val="28"/>
              </w:rPr>
            </w:pPr>
            <w:r>
              <w:rPr>
                <w:rFonts w:ascii="宋体" w:hAnsi="宋体"/>
                <w:sz w:val="28"/>
                <w:szCs w:val="28"/>
              </w:rPr>
              <w:t>3</w:t>
            </w:r>
          </w:p>
        </w:tc>
        <w:tc>
          <w:tcPr>
            <w:tcW w:w="4340" w:type="dxa"/>
            <w:vAlign w:val="center"/>
          </w:tcPr>
          <w:p>
            <w:pPr>
              <w:spacing w:line="560" w:lineRule="exact"/>
              <w:jc w:val="center"/>
              <w:rPr>
                <w:sz w:val="15"/>
                <w:szCs w:val="15"/>
              </w:rPr>
            </w:pPr>
          </w:p>
        </w:tc>
        <w:tc>
          <w:tcPr>
            <w:tcW w:w="1417" w:type="dxa"/>
            <w:vAlign w:val="center"/>
          </w:tcPr>
          <w:p>
            <w:pPr>
              <w:spacing w:line="560" w:lineRule="exact"/>
              <w:jc w:val="center"/>
              <w:rPr>
                <w:sz w:val="15"/>
                <w:szCs w:val="15"/>
              </w:rPr>
            </w:pPr>
          </w:p>
        </w:tc>
        <w:tc>
          <w:tcPr>
            <w:tcW w:w="2696" w:type="dxa"/>
            <w:vAlign w:val="center"/>
          </w:tcPr>
          <w:p>
            <w:pPr>
              <w:spacing w:line="560" w:lineRule="exact"/>
              <w:jc w:val="center"/>
              <w:rPr>
                <w:sz w:val="15"/>
                <w:szCs w:val="15"/>
              </w:rPr>
            </w:pPr>
          </w:p>
        </w:tc>
        <w:tc>
          <w:tcPr>
            <w:tcW w:w="1403" w:type="dxa"/>
            <w:vAlign w:val="center"/>
          </w:tcPr>
          <w:p>
            <w:pPr>
              <w:spacing w:line="560" w:lineRule="exact"/>
              <w:jc w:val="center"/>
              <w:rPr>
                <w:sz w:val="15"/>
                <w:szCs w:val="15"/>
              </w:rPr>
            </w:pPr>
          </w:p>
        </w:tc>
        <w:tc>
          <w:tcPr>
            <w:tcW w:w="1857" w:type="dxa"/>
            <w:vAlign w:val="center"/>
          </w:tcPr>
          <w:p>
            <w:pPr>
              <w:spacing w:line="560" w:lineRule="exact"/>
              <w:jc w:val="center"/>
              <w:rPr>
                <w:sz w:val="15"/>
                <w:szCs w:val="15"/>
              </w:rPr>
            </w:pPr>
          </w:p>
        </w:tc>
        <w:tc>
          <w:tcPr>
            <w:tcW w:w="1729" w:type="dxa"/>
            <w:vAlign w:val="center"/>
          </w:tcPr>
          <w:p>
            <w:pPr>
              <w:spacing w:line="56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732" w:type="dxa"/>
            <w:vAlign w:val="center"/>
          </w:tcPr>
          <w:p>
            <w:pPr>
              <w:spacing w:line="560" w:lineRule="exact"/>
              <w:jc w:val="center"/>
              <w:rPr>
                <w:rFonts w:ascii="宋体" w:eastAsia="宋体"/>
                <w:sz w:val="28"/>
                <w:szCs w:val="28"/>
              </w:rPr>
            </w:pPr>
            <w:r>
              <w:rPr>
                <w:rFonts w:ascii="宋体" w:hAnsi="宋体"/>
                <w:sz w:val="28"/>
                <w:szCs w:val="28"/>
              </w:rPr>
              <w:t>4</w:t>
            </w:r>
          </w:p>
        </w:tc>
        <w:tc>
          <w:tcPr>
            <w:tcW w:w="4340" w:type="dxa"/>
            <w:vAlign w:val="center"/>
          </w:tcPr>
          <w:p>
            <w:pPr>
              <w:spacing w:line="560" w:lineRule="exact"/>
              <w:jc w:val="center"/>
              <w:rPr>
                <w:sz w:val="15"/>
                <w:szCs w:val="15"/>
              </w:rPr>
            </w:pPr>
          </w:p>
        </w:tc>
        <w:tc>
          <w:tcPr>
            <w:tcW w:w="1417" w:type="dxa"/>
            <w:vAlign w:val="center"/>
          </w:tcPr>
          <w:p>
            <w:pPr>
              <w:spacing w:line="560" w:lineRule="exact"/>
              <w:jc w:val="center"/>
              <w:rPr>
                <w:sz w:val="15"/>
                <w:szCs w:val="15"/>
              </w:rPr>
            </w:pPr>
          </w:p>
        </w:tc>
        <w:tc>
          <w:tcPr>
            <w:tcW w:w="2696" w:type="dxa"/>
            <w:vAlign w:val="center"/>
          </w:tcPr>
          <w:p>
            <w:pPr>
              <w:spacing w:line="560" w:lineRule="exact"/>
              <w:jc w:val="center"/>
              <w:rPr>
                <w:sz w:val="15"/>
                <w:szCs w:val="15"/>
              </w:rPr>
            </w:pPr>
          </w:p>
        </w:tc>
        <w:tc>
          <w:tcPr>
            <w:tcW w:w="1403" w:type="dxa"/>
            <w:vAlign w:val="center"/>
          </w:tcPr>
          <w:p>
            <w:pPr>
              <w:spacing w:line="560" w:lineRule="exact"/>
              <w:jc w:val="center"/>
              <w:rPr>
                <w:sz w:val="15"/>
                <w:szCs w:val="15"/>
              </w:rPr>
            </w:pPr>
          </w:p>
        </w:tc>
        <w:tc>
          <w:tcPr>
            <w:tcW w:w="1857" w:type="dxa"/>
            <w:vAlign w:val="center"/>
          </w:tcPr>
          <w:p>
            <w:pPr>
              <w:spacing w:line="560" w:lineRule="exact"/>
              <w:jc w:val="center"/>
              <w:rPr>
                <w:sz w:val="15"/>
                <w:szCs w:val="15"/>
              </w:rPr>
            </w:pPr>
          </w:p>
        </w:tc>
        <w:tc>
          <w:tcPr>
            <w:tcW w:w="1729" w:type="dxa"/>
            <w:vAlign w:val="center"/>
          </w:tcPr>
          <w:p>
            <w:pPr>
              <w:spacing w:line="56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732" w:type="dxa"/>
            <w:vAlign w:val="center"/>
          </w:tcPr>
          <w:p>
            <w:pPr>
              <w:spacing w:line="560" w:lineRule="exact"/>
              <w:jc w:val="center"/>
              <w:rPr>
                <w:rFonts w:ascii="宋体" w:eastAsia="宋体"/>
                <w:sz w:val="28"/>
                <w:szCs w:val="28"/>
              </w:rPr>
            </w:pPr>
            <w:r>
              <w:rPr>
                <w:rFonts w:ascii="宋体" w:hAnsi="宋体"/>
                <w:sz w:val="28"/>
                <w:szCs w:val="28"/>
              </w:rPr>
              <w:t>5</w:t>
            </w:r>
          </w:p>
        </w:tc>
        <w:tc>
          <w:tcPr>
            <w:tcW w:w="4340" w:type="dxa"/>
            <w:vAlign w:val="center"/>
          </w:tcPr>
          <w:p>
            <w:pPr>
              <w:spacing w:line="560" w:lineRule="exact"/>
              <w:jc w:val="center"/>
              <w:rPr>
                <w:sz w:val="15"/>
                <w:szCs w:val="15"/>
              </w:rPr>
            </w:pPr>
          </w:p>
        </w:tc>
        <w:tc>
          <w:tcPr>
            <w:tcW w:w="1417" w:type="dxa"/>
            <w:vAlign w:val="center"/>
          </w:tcPr>
          <w:p>
            <w:pPr>
              <w:spacing w:line="560" w:lineRule="exact"/>
              <w:jc w:val="center"/>
              <w:rPr>
                <w:sz w:val="15"/>
                <w:szCs w:val="15"/>
              </w:rPr>
            </w:pPr>
          </w:p>
        </w:tc>
        <w:tc>
          <w:tcPr>
            <w:tcW w:w="2696" w:type="dxa"/>
            <w:vAlign w:val="center"/>
          </w:tcPr>
          <w:p>
            <w:pPr>
              <w:spacing w:line="560" w:lineRule="exact"/>
              <w:jc w:val="center"/>
              <w:rPr>
                <w:sz w:val="15"/>
                <w:szCs w:val="15"/>
              </w:rPr>
            </w:pPr>
          </w:p>
        </w:tc>
        <w:tc>
          <w:tcPr>
            <w:tcW w:w="1403" w:type="dxa"/>
            <w:vAlign w:val="center"/>
          </w:tcPr>
          <w:p>
            <w:pPr>
              <w:spacing w:line="560" w:lineRule="exact"/>
              <w:jc w:val="center"/>
              <w:rPr>
                <w:sz w:val="15"/>
                <w:szCs w:val="15"/>
              </w:rPr>
            </w:pPr>
          </w:p>
        </w:tc>
        <w:tc>
          <w:tcPr>
            <w:tcW w:w="1857" w:type="dxa"/>
            <w:vAlign w:val="center"/>
          </w:tcPr>
          <w:p>
            <w:pPr>
              <w:spacing w:line="560" w:lineRule="exact"/>
              <w:jc w:val="center"/>
              <w:rPr>
                <w:sz w:val="15"/>
                <w:szCs w:val="15"/>
              </w:rPr>
            </w:pPr>
          </w:p>
        </w:tc>
        <w:tc>
          <w:tcPr>
            <w:tcW w:w="1729" w:type="dxa"/>
            <w:vAlign w:val="center"/>
          </w:tcPr>
          <w:p>
            <w:pPr>
              <w:spacing w:line="560" w:lineRule="exact"/>
              <w:jc w:val="center"/>
              <w:rPr>
                <w:sz w:val="15"/>
                <w:szCs w:val="15"/>
              </w:rPr>
            </w:pPr>
          </w:p>
        </w:tc>
      </w:tr>
    </w:tbl>
    <w:p>
      <w:pPr>
        <w:spacing w:line="560" w:lineRule="exact"/>
        <w:rPr>
          <w:rFonts w:ascii="宋体" w:eastAsia="宋体"/>
          <w:color w:val="000000"/>
          <w:sz w:val="28"/>
          <w:szCs w:val="28"/>
        </w:rPr>
      </w:pPr>
      <w:r>
        <w:rPr>
          <w:rFonts w:hint="eastAsia" w:ascii="宋体" w:hAnsi="宋体"/>
          <w:color w:val="000000"/>
          <w:sz w:val="28"/>
          <w:szCs w:val="28"/>
        </w:rPr>
        <w:t>备注：“项目类别”一栏请填写</w:t>
      </w:r>
      <w:r>
        <w:rPr>
          <w:rFonts w:hint="eastAsia" w:ascii="宋体" w:hAnsi="宋体"/>
          <w:sz w:val="28"/>
          <w:szCs w:val="28"/>
        </w:rPr>
        <w:t>思想引领、学术科技、公益创业、志愿服务、文化体育或素质拓展类，每个项目只能申报一类。</w:t>
      </w:r>
    </w:p>
    <w:p>
      <w:pPr>
        <w:tabs>
          <w:tab w:val="left" w:pos="7020"/>
        </w:tabs>
        <w:autoSpaceDE w:val="0"/>
        <w:autoSpaceDN w:val="0"/>
        <w:adjustRightInd w:val="0"/>
        <w:spacing w:line="560" w:lineRule="exact"/>
        <w:ind w:right="640"/>
        <w:rPr>
          <w:kern w:val="0"/>
        </w:rPr>
        <w:sectPr>
          <w:pgSz w:w="16838" w:h="11906" w:orient="landscape"/>
          <w:pgMar w:top="1800" w:right="1440" w:bottom="1800" w:left="1440" w:header="851" w:footer="992" w:gutter="0"/>
          <w:cols w:space="720" w:num="1"/>
          <w:docGrid w:type="linesAndChars" w:linePitch="435" w:charSpace="0"/>
        </w:sectPr>
      </w:pPr>
    </w:p>
    <w:p>
      <w:pPr>
        <w:tabs>
          <w:tab w:val="left" w:pos="7020"/>
        </w:tabs>
        <w:autoSpaceDE w:val="0"/>
        <w:autoSpaceDN w:val="0"/>
        <w:adjustRightInd w:val="0"/>
        <w:spacing w:line="560" w:lineRule="exact"/>
        <w:ind w:right="640"/>
        <w:rPr>
          <w:kern w:val="0"/>
        </w:rPr>
      </w:pPr>
    </w:p>
    <w:tbl>
      <w:tblPr>
        <w:tblStyle w:val="13"/>
        <w:tblpPr w:leftFromText="180" w:rightFromText="180" w:vertAnchor="page" w:horzAnchor="page" w:tblpX="1862" w:tblpY="14722"/>
        <w:tblW w:w="8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8386" w:type="dxa"/>
            <w:tcBorders>
              <w:top w:val="single" w:color="auto" w:sz="12" w:space="0"/>
              <w:left w:val="nil"/>
              <w:bottom w:val="single" w:color="auto" w:sz="12" w:space="0"/>
              <w:right w:val="nil"/>
            </w:tcBorders>
            <w:vAlign w:val="center"/>
          </w:tcPr>
          <w:p>
            <w:pPr>
              <w:spacing w:line="560" w:lineRule="exact"/>
              <w:ind w:firstLine="31680" w:firstLineChars="100"/>
              <w:rPr>
                <w:rFonts w:ascii="仿宋_GB2312"/>
                <w:sz w:val="30"/>
                <w:szCs w:val="30"/>
              </w:rPr>
            </w:pPr>
            <w:r>
              <w:rPr>
                <w:rFonts w:hint="eastAsia" w:ascii="仿宋_GB2312"/>
                <w:sz w:val="30"/>
                <w:szCs w:val="30"/>
              </w:rPr>
              <w:t>共青团福建省委办公室</w:t>
            </w:r>
            <w:r>
              <w:rPr>
                <w:rFonts w:ascii="仿宋_GB2312"/>
                <w:sz w:val="30"/>
                <w:szCs w:val="30"/>
              </w:rPr>
              <w:t xml:space="preserve">             2017</w:t>
            </w:r>
            <w:r>
              <w:rPr>
                <w:rFonts w:hint="eastAsia" w:ascii="仿宋_GB2312"/>
                <w:sz w:val="30"/>
                <w:szCs w:val="30"/>
              </w:rPr>
              <w:t>年</w:t>
            </w:r>
            <w:r>
              <w:rPr>
                <w:rFonts w:ascii="仿宋_GB2312"/>
                <w:sz w:val="30"/>
                <w:szCs w:val="30"/>
              </w:rPr>
              <w:t>3</w:t>
            </w:r>
            <w:r>
              <w:rPr>
                <w:rFonts w:hint="eastAsia" w:ascii="仿宋_GB2312"/>
                <w:sz w:val="30"/>
                <w:szCs w:val="30"/>
              </w:rPr>
              <w:t>月</w:t>
            </w:r>
            <w:r>
              <w:rPr>
                <w:rFonts w:ascii="仿宋_GB2312"/>
                <w:sz w:val="30"/>
                <w:szCs w:val="30"/>
              </w:rPr>
              <w:t>17</w:t>
            </w:r>
            <w:r>
              <w:rPr>
                <w:rFonts w:hint="eastAsia" w:ascii="仿宋_GB2312"/>
                <w:sz w:val="30"/>
                <w:szCs w:val="30"/>
              </w:rPr>
              <w:t>日印发</w:t>
            </w:r>
          </w:p>
        </w:tc>
      </w:tr>
    </w:tbl>
    <w:p>
      <w:pPr>
        <w:tabs>
          <w:tab w:val="left" w:pos="7020"/>
        </w:tabs>
        <w:autoSpaceDE w:val="0"/>
        <w:autoSpaceDN w:val="0"/>
        <w:adjustRightInd w:val="0"/>
        <w:spacing w:line="560" w:lineRule="exact"/>
        <w:ind w:right="640"/>
        <w:rPr>
          <w:kern w:val="0"/>
        </w:rPr>
      </w:pPr>
    </w:p>
    <w:sectPr>
      <w:pgSz w:w="11906" w:h="16838"/>
      <w:pgMar w:top="1440" w:right="1800" w:bottom="1440" w:left="1800" w:header="851" w:footer="992" w:gutter="0"/>
      <w:cols w:space="720"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兰亭超细黑简体"/>
    <w:panose1 w:val="00000000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jc w:val="center"/>
      <w:rPr>
        <w:rStyle w:val="9"/>
        <w:rFonts w:ascii="宋体" w:hAnsi="宋体" w:eastAsia="宋体"/>
        <w:sz w:val="28"/>
        <w:szCs w:val="28"/>
      </w:rPr>
    </w:pPr>
    <w:r>
      <w:rPr>
        <w:rStyle w:val="9"/>
        <w:rFonts w:ascii="宋体" w:hAnsi="宋体" w:eastAsia="宋体"/>
        <w:sz w:val="28"/>
        <w:szCs w:val="28"/>
      </w:rPr>
      <w:t xml:space="preserve">— </w:t>
    </w: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8</w:t>
    </w:r>
    <w:r>
      <w:rPr>
        <w:rStyle w:val="9"/>
        <w:rFonts w:ascii="宋体" w:hAnsi="宋体" w:eastAsia="宋体"/>
        <w:sz w:val="28"/>
        <w:szCs w:val="28"/>
      </w:rPr>
      <w:fldChar w:fldCharType="end"/>
    </w:r>
    <w:r>
      <w:rPr>
        <w:rStyle w:val="9"/>
        <w:rFonts w:ascii="宋体" w:hAnsi="宋体" w:eastAsia="宋体"/>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 xml:space="preserve"> </w:t>
    </w:r>
    <w:r>
      <w:rPr>
        <w:rStyle w:val="9"/>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D8D"/>
    <w:rsid w:val="00001595"/>
    <w:rsid w:val="000072F8"/>
    <w:rsid w:val="000128F0"/>
    <w:rsid w:val="00022916"/>
    <w:rsid w:val="0002755A"/>
    <w:rsid w:val="00034970"/>
    <w:rsid w:val="00044B85"/>
    <w:rsid w:val="000475B0"/>
    <w:rsid w:val="00052094"/>
    <w:rsid w:val="000610E9"/>
    <w:rsid w:val="00066CE9"/>
    <w:rsid w:val="000765B0"/>
    <w:rsid w:val="000816A6"/>
    <w:rsid w:val="000B15E7"/>
    <w:rsid w:val="000B2BE1"/>
    <w:rsid w:val="000B48A9"/>
    <w:rsid w:val="000C20DB"/>
    <w:rsid w:val="000F6211"/>
    <w:rsid w:val="0011390A"/>
    <w:rsid w:val="001441BF"/>
    <w:rsid w:val="00151291"/>
    <w:rsid w:val="00154847"/>
    <w:rsid w:val="00157F53"/>
    <w:rsid w:val="001627D8"/>
    <w:rsid w:val="00163152"/>
    <w:rsid w:val="00166663"/>
    <w:rsid w:val="00171A31"/>
    <w:rsid w:val="00171FB2"/>
    <w:rsid w:val="00172237"/>
    <w:rsid w:val="00195EBA"/>
    <w:rsid w:val="0019697B"/>
    <w:rsid w:val="001A1CF5"/>
    <w:rsid w:val="001A2529"/>
    <w:rsid w:val="001A502B"/>
    <w:rsid w:val="001A5A60"/>
    <w:rsid w:val="001A6703"/>
    <w:rsid w:val="001C1E36"/>
    <w:rsid w:val="001D6FAD"/>
    <w:rsid w:val="001E04E5"/>
    <w:rsid w:val="001E65B4"/>
    <w:rsid w:val="001F036D"/>
    <w:rsid w:val="00225F64"/>
    <w:rsid w:val="002527F0"/>
    <w:rsid w:val="00265CAE"/>
    <w:rsid w:val="00275D27"/>
    <w:rsid w:val="00282C86"/>
    <w:rsid w:val="002852DD"/>
    <w:rsid w:val="00286F2B"/>
    <w:rsid w:val="002944A2"/>
    <w:rsid w:val="002947B1"/>
    <w:rsid w:val="002A022B"/>
    <w:rsid w:val="002A18F0"/>
    <w:rsid w:val="002B5862"/>
    <w:rsid w:val="002B5A45"/>
    <w:rsid w:val="002C21EF"/>
    <w:rsid w:val="002C2327"/>
    <w:rsid w:val="002C6849"/>
    <w:rsid w:val="002D008F"/>
    <w:rsid w:val="002D1BAA"/>
    <w:rsid w:val="002D7AEE"/>
    <w:rsid w:val="002E04F9"/>
    <w:rsid w:val="00314B25"/>
    <w:rsid w:val="0033396D"/>
    <w:rsid w:val="00334003"/>
    <w:rsid w:val="0033589D"/>
    <w:rsid w:val="0033615D"/>
    <w:rsid w:val="00342590"/>
    <w:rsid w:val="00351264"/>
    <w:rsid w:val="003734A5"/>
    <w:rsid w:val="00373DB7"/>
    <w:rsid w:val="00387FB8"/>
    <w:rsid w:val="00392F90"/>
    <w:rsid w:val="003B32A1"/>
    <w:rsid w:val="003D3266"/>
    <w:rsid w:val="003D3FE1"/>
    <w:rsid w:val="003F0A51"/>
    <w:rsid w:val="00403A4C"/>
    <w:rsid w:val="00405AA3"/>
    <w:rsid w:val="00421589"/>
    <w:rsid w:val="00431F19"/>
    <w:rsid w:val="00446FEF"/>
    <w:rsid w:val="004542DD"/>
    <w:rsid w:val="004572C3"/>
    <w:rsid w:val="0046174F"/>
    <w:rsid w:val="00467B99"/>
    <w:rsid w:val="00475C9E"/>
    <w:rsid w:val="00486D18"/>
    <w:rsid w:val="004941E5"/>
    <w:rsid w:val="004D2249"/>
    <w:rsid w:val="004E444B"/>
    <w:rsid w:val="004F321C"/>
    <w:rsid w:val="00500B3B"/>
    <w:rsid w:val="00503F41"/>
    <w:rsid w:val="0052451F"/>
    <w:rsid w:val="005268B4"/>
    <w:rsid w:val="00527B47"/>
    <w:rsid w:val="0053062F"/>
    <w:rsid w:val="005349B7"/>
    <w:rsid w:val="00552F0D"/>
    <w:rsid w:val="005601E8"/>
    <w:rsid w:val="00567BD7"/>
    <w:rsid w:val="0058375E"/>
    <w:rsid w:val="00586BFC"/>
    <w:rsid w:val="00595F2C"/>
    <w:rsid w:val="005B1EB8"/>
    <w:rsid w:val="005B4473"/>
    <w:rsid w:val="005B4C00"/>
    <w:rsid w:val="005C3D4D"/>
    <w:rsid w:val="005D7C95"/>
    <w:rsid w:val="005E3F43"/>
    <w:rsid w:val="005F11D4"/>
    <w:rsid w:val="00620259"/>
    <w:rsid w:val="00621FE4"/>
    <w:rsid w:val="006311D0"/>
    <w:rsid w:val="00643829"/>
    <w:rsid w:val="0066137E"/>
    <w:rsid w:val="006651F2"/>
    <w:rsid w:val="00687FC7"/>
    <w:rsid w:val="00696750"/>
    <w:rsid w:val="00696BE7"/>
    <w:rsid w:val="006A5E19"/>
    <w:rsid w:val="006A7423"/>
    <w:rsid w:val="006C62BA"/>
    <w:rsid w:val="006F290A"/>
    <w:rsid w:val="0071045F"/>
    <w:rsid w:val="00710A8F"/>
    <w:rsid w:val="007153EA"/>
    <w:rsid w:val="00726D7A"/>
    <w:rsid w:val="00730048"/>
    <w:rsid w:val="00774C92"/>
    <w:rsid w:val="0077736B"/>
    <w:rsid w:val="00786628"/>
    <w:rsid w:val="007B7605"/>
    <w:rsid w:val="007D1B50"/>
    <w:rsid w:val="007F008A"/>
    <w:rsid w:val="007F24C9"/>
    <w:rsid w:val="007F26BC"/>
    <w:rsid w:val="007F4D3E"/>
    <w:rsid w:val="007F62B9"/>
    <w:rsid w:val="008039D9"/>
    <w:rsid w:val="008213E4"/>
    <w:rsid w:val="00850359"/>
    <w:rsid w:val="00853AAE"/>
    <w:rsid w:val="008630C2"/>
    <w:rsid w:val="008708A0"/>
    <w:rsid w:val="008732A3"/>
    <w:rsid w:val="0089413E"/>
    <w:rsid w:val="008A05AC"/>
    <w:rsid w:val="008B4C5D"/>
    <w:rsid w:val="008E0239"/>
    <w:rsid w:val="008E3111"/>
    <w:rsid w:val="00906D71"/>
    <w:rsid w:val="009249E7"/>
    <w:rsid w:val="00926A09"/>
    <w:rsid w:val="00967BDD"/>
    <w:rsid w:val="00974A13"/>
    <w:rsid w:val="00981CD8"/>
    <w:rsid w:val="00982E50"/>
    <w:rsid w:val="00984BDE"/>
    <w:rsid w:val="00996636"/>
    <w:rsid w:val="009A3F5D"/>
    <w:rsid w:val="009A6459"/>
    <w:rsid w:val="009C725D"/>
    <w:rsid w:val="009E0850"/>
    <w:rsid w:val="009E7A7D"/>
    <w:rsid w:val="00A02A04"/>
    <w:rsid w:val="00A17857"/>
    <w:rsid w:val="00A356F5"/>
    <w:rsid w:val="00A43711"/>
    <w:rsid w:val="00A665AA"/>
    <w:rsid w:val="00A75D2E"/>
    <w:rsid w:val="00A767D6"/>
    <w:rsid w:val="00A841E8"/>
    <w:rsid w:val="00A87E39"/>
    <w:rsid w:val="00A92873"/>
    <w:rsid w:val="00A93E1F"/>
    <w:rsid w:val="00A97A6D"/>
    <w:rsid w:val="00AA172D"/>
    <w:rsid w:val="00AC2D4E"/>
    <w:rsid w:val="00AF3704"/>
    <w:rsid w:val="00B015F4"/>
    <w:rsid w:val="00B02760"/>
    <w:rsid w:val="00B04844"/>
    <w:rsid w:val="00B04B4D"/>
    <w:rsid w:val="00B105C1"/>
    <w:rsid w:val="00B15D5E"/>
    <w:rsid w:val="00B23C64"/>
    <w:rsid w:val="00B405A5"/>
    <w:rsid w:val="00B61CA7"/>
    <w:rsid w:val="00B768BE"/>
    <w:rsid w:val="00B81C19"/>
    <w:rsid w:val="00B91D8D"/>
    <w:rsid w:val="00BA5F26"/>
    <w:rsid w:val="00BB0305"/>
    <w:rsid w:val="00BC2512"/>
    <w:rsid w:val="00BC63B3"/>
    <w:rsid w:val="00BD24B6"/>
    <w:rsid w:val="00BF2079"/>
    <w:rsid w:val="00BF7D72"/>
    <w:rsid w:val="00C00224"/>
    <w:rsid w:val="00C10DFB"/>
    <w:rsid w:val="00C21910"/>
    <w:rsid w:val="00C22596"/>
    <w:rsid w:val="00C31EDB"/>
    <w:rsid w:val="00C340BC"/>
    <w:rsid w:val="00C35721"/>
    <w:rsid w:val="00C55FED"/>
    <w:rsid w:val="00C60E10"/>
    <w:rsid w:val="00C60F3E"/>
    <w:rsid w:val="00C61264"/>
    <w:rsid w:val="00C64DDB"/>
    <w:rsid w:val="00C663CF"/>
    <w:rsid w:val="00C66654"/>
    <w:rsid w:val="00C7445E"/>
    <w:rsid w:val="00C75115"/>
    <w:rsid w:val="00C816D5"/>
    <w:rsid w:val="00CB3487"/>
    <w:rsid w:val="00CD254F"/>
    <w:rsid w:val="00CE4399"/>
    <w:rsid w:val="00CE5AEC"/>
    <w:rsid w:val="00CF111F"/>
    <w:rsid w:val="00CF2F05"/>
    <w:rsid w:val="00CF588C"/>
    <w:rsid w:val="00D14F81"/>
    <w:rsid w:val="00D1694F"/>
    <w:rsid w:val="00D36C02"/>
    <w:rsid w:val="00D37911"/>
    <w:rsid w:val="00D511DD"/>
    <w:rsid w:val="00D520D4"/>
    <w:rsid w:val="00D9347F"/>
    <w:rsid w:val="00DA54DB"/>
    <w:rsid w:val="00DA5A1D"/>
    <w:rsid w:val="00DB0374"/>
    <w:rsid w:val="00DB7D21"/>
    <w:rsid w:val="00DC496A"/>
    <w:rsid w:val="00DC6F5E"/>
    <w:rsid w:val="00DD0D67"/>
    <w:rsid w:val="00DD2C21"/>
    <w:rsid w:val="00DF3A4B"/>
    <w:rsid w:val="00E21137"/>
    <w:rsid w:val="00E21E6E"/>
    <w:rsid w:val="00E47F42"/>
    <w:rsid w:val="00E54CC8"/>
    <w:rsid w:val="00E603AC"/>
    <w:rsid w:val="00E62DDD"/>
    <w:rsid w:val="00E77507"/>
    <w:rsid w:val="00E96469"/>
    <w:rsid w:val="00E97F3B"/>
    <w:rsid w:val="00ED17F7"/>
    <w:rsid w:val="00ED67AC"/>
    <w:rsid w:val="00EE4531"/>
    <w:rsid w:val="00F41FDB"/>
    <w:rsid w:val="00F42FCB"/>
    <w:rsid w:val="00F45711"/>
    <w:rsid w:val="00F5239A"/>
    <w:rsid w:val="00F536F4"/>
    <w:rsid w:val="00F62C95"/>
    <w:rsid w:val="00F80DA6"/>
    <w:rsid w:val="00F81CDA"/>
    <w:rsid w:val="00F826AC"/>
    <w:rsid w:val="00F94BFF"/>
    <w:rsid w:val="00FB542E"/>
    <w:rsid w:val="00FB6E8B"/>
    <w:rsid w:val="00FB7A2F"/>
    <w:rsid w:val="00FC766F"/>
    <w:rsid w:val="00FF195A"/>
    <w:rsid w:val="00FF626F"/>
    <w:rsid w:val="04F74608"/>
    <w:rsid w:val="05905D91"/>
    <w:rsid w:val="09B22A9C"/>
    <w:rsid w:val="12D35D42"/>
    <w:rsid w:val="15A14BDC"/>
    <w:rsid w:val="21255389"/>
    <w:rsid w:val="37B64C7A"/>
    <w:rsid w:val="39355E05"/>
    <w:rsid w:val="39E12E67"/>
    <w:rsid w:val="3AE67AAC"/>
    <w:rsid w:val="3B360E37"/>
    <w:rsid w:val="3EC324AA"/>
    <w:rsid w:val="42645581"/>
    <w:rsid w:val="464016DC"/>
    <w:rsid w:val="48070C39"/>
    <w:rsid w:val="55A36805"/>
    <w:rsid w:val="56073C4D"/>
    <w:rsid w:val="57FC0228"/>
    <w:rsid w:val="58D80AB2"/>
    <w:rsid w:val="5F383843"/>
    <w:rsid w:val="6FAA4BB2"/>
    <w:rsid w:val="719F5843"/>
    <w:rsid w:val="723574DE"/>
    <w:rsid w:val="753310F2"/>
    <w:rsid w:val="77642687"/>
    <w:rsid w:val="78917514"/>
    <w:rsid w:val="78E335B8"/>
    <w:rsid w:val="7D251DB7"/>
    <w:rsid w:val="7F230A24"/>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nhideWhenUsed="0" w:uiPriority="99" w:semiHidden="0"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ocked="1"/>
    <w:lsdException w:uiPriority="99" w:name="List"/>
    <w:lsdException w:uiPriority="99" w:name="List Bullet"/>
    <w:lsdException w:unhideWhenUsed="0" w:uiPriority="0" w:semiHidden="0" w:name="List Number" w:locked="1"/>
    <w:lsdException w:unhideWhenUsed="0" w:uiPriority="0" w:semiHidden="0" w:name="List 2" w:locked="1"/>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8">
    <w:name w:val="Default Paragraph Font"/>
    <w:semiHidden/>
    <w:uiPriority w:val="99"/>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Date"/>
    <w:basedOn w:val="1"/>
    <w:next w:val="1"/>
    <w:link w:val="16"/>
    <w:qFormat/>
    <w:uiPriority w:val="99"/>
    <w:pPr>
      <w:ind w:left="2500" w:leftChars="2500"/>
    </w:pPr>
  </w:style>
  <w:style w:type="paragraph" w:styleId="4">
    <w:name w:val="Balloon Text"/>
    <w:basedOn w:val="1"/>
    <w:link w:val="17"/>
    <w:uiPriority w:val="99"/>
    <w:rPr>
      <w:sz w:val="18"/>
      <w:szCs w:val="18"/>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9"/>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0"/>
    <w:qFormat/>
    <w:uiPriority w:val="99"/>
    <w:pPr>
      <w:snapToGrid w:val="0"/>
      <w:jc w:val="left"/>
    </w:pPr>
    <w:rPr>
      <w:sz w:val="18"/>
      <w:szCs w:val="18"/>
    </w:rPr>
  </w:style>
  <w:style w:type="character" w:styleId="9">
    <w:name w:val="page number"/>
    <w:basedOn w:val="8"/>
    <w:qFormat/>
    <w:uiPriority w:val="99"/>
    <w:rPr>
      <w:rFonts w:cs="Times New Roman"/>
    </w:rPr>
  </w:style>
  <w:style w:type="character" w:styleId="10">
    <w:name w:val="Hyperlink"/>
    <w:basedOn w:val="8"/>
    <w:qFormat/>
    <w:uiPriority w:val="99"/>
    <w:rPr>
      <w:rFonts w:cs="Times New Roman"/>
      <w:color w:val="0000FF"/>
      <w:u w:val="single"/>
    </w:rPr>
  </w:style>
  <w:style w:type="character" w:styleId="11">
    <w:name w:val="annotation reference"/>
    <w:basedOn w:val="8"/>
    <w:qFormat/>
    <w:uiPriority w:val="99"/>
    <w:rPr>
      <w:rFonts w:cs="Times New Roman"/>
      <w:sz w:val="21"/>
    </w:rPr>
  </w:style>
  <w:style w:type="character" w:styleId="12">
    <w:name w:val="footnote reference"/>
    <w:basedOn w:val="8"/>
    <w:qFormat/>
    <w:uiPriority w:val="99"/>
    <w:rPr>
      <w:rFonts w:cs="Times New Roman"/>
      <w:vertAlign w:val="superscript"/>
    </w:rPr>
  </w:style>
  <w:style w:type="table" w:styleId="14">
    <w:name w:val="Table Grid"/>
    <w:basedOn w:val="13"/>
    <w:qFormat/>
    <w:uiPriority w:val="99"/>
    <w:pPr>
      <w:widowControl w:val="0"/>
      <w:jc w:val="both"/>
    </w:pPr>
    <w:rPr>
      <w:rFonts w:eastAsia="方正小标宋简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Comment Text Char"/>
    <w:basedOn w:val="8"/>
    <w:link w:val="2"/>
    <w:semiHidden/>
    <w:qFormat/>
    <w:uiPriority w:val="99"/>
    <w:rPr>
      <w:sz w:val="32"/>
      <w:szCs w:val="20"/>
    </w:rPr>
  </w:style>
  <w:style w:type="character" w:customStyle="1" w:styleId="16">
    <w:name w:val="Date Char"/>
    <w:basedOn w:val="8"/>
    <w:link w:val="3"/>
    <w:semiHidden/>
    <w:qFormat/>
    <w:uiPriority w:val="99"/>
    <w:rPr>
      <w:sz w:val="32"/>
      <w:szCs w:val="20"/>
    </w:rPr>
  </w:style>
  <w:style w:type="character" w:customStyle="1" w:styleId="17">
    <w:name w:val="Balloon Text Char"/>
    <w:basedOn w:val="8"/>
    <w:link w:val="4"/>
    <w:semiHidden/>
    <w:qFormat/>
    <w:uiPriority w:val="99"/>
    <w:rPr>
      <w:sz w:val="0"/>
      <w:szCs w:val="0"/>
    </w:rPr>
  </w:style>
  <w:style w:type="character" w:customStyle="1" w:styleId="18">
    <w:name w:val="Footer Char"/>
    <w:basedOn w:val="8"/>
    <w:link w:val="5"/>
    <w:semiHidden/>
    <w:qFormat/>
    <w:uiPriority w:val="99"/>
    <w:rPr>
      <w:sz w:val="18"/>
      <w:szCs w:val="18"/>
    </w:rPr>
  </w:style>
  <w:style w:type="character" w:customStyle="1" w:styleId="19">
    <w:name w:val="Header Char"/>
    <w:basedOn w:val="8"/>
    <w:link w:val="6"/>
    <w:semiHidden/>
    <w:qFormat/>
    <w:uiPriority w:val="99"/>
    <w:rPr>
      <w:sz w:val="18"/>
      <w:szCs w:val="18"/>
    </w:rPr>
  </w:style>
  <w:style w:type="character" w:customStyle="1" w:styleId="20">
    <w:name w:val="Footnote Text Char"/>
    <w:basedOn w:val="8"/>
    <w:link w:val="7"/>
    <w:semiHidden/>
    <w:qFormat/>
    <w:uiPriority w:val="99"/>
    <w:rPr>
      <w:sz w:val="18"/>
      <w:szCs w:val="18"/>
    </w:rPr>
  </w:style>
  <w:style w:type="paragraph" w:customStyle="1" w:styleId="21">
    <w:name w:val="Char"/>
    <w:basedOn w:val="1"/>
    <w:uiPriority w:val="99"/>
    <w:rPr>
      <w:rFonts w:ascii="宋体" w:eastAsia="宋体" w:cs="Courier New"/>
      <w:szCs w:val="32"/>
    </w:rPr>
  </w:style>
  <w:style w:type="paragraph" w:customStyle="1" w:styleId="22">
    <w:name w:val="Char Char Char Char Char Char Char"/>
    <w:basedOn w:val="1"/>
    <w:qFormat/>
    <w:uiPriority w:val="99"/>
    <w:pPr>
      <w:widowControl/>
      <w:spacing w:after="160" w:line="240" w:lineRule="exact"/>
      <w:jc w:val="left"/>
    </w:pPr>
    <w:rPr>
      <w:rFonts w:ascii="Arial" w:hAnsi="Arial" w:cs="Verdana"/>
      <w:b/>
      <w:kern w:val="0"/>
      <w:sz w:val="24"/>
      <w:szCs w:val="24"/>
      <w:lang w:eastAsia="en-US"/>
    </w:rPr>
  </w:style>
  <w:style w:type="paragraph" w:customStyle="1" w:styleId="23">
    <w:name w:val="列出段落1"/>
    <w:basedOn w:val="1"/>
    <w:qFormat/>
    <w:uiPriority w:val="99"/>
    <w:pPr>
      <w:ind w:left="480" w:leftChars="200"/>
      <w:jc w:val="left"/>
    </w:pPr>
    <w:rPr>
      <w:rFonts w:ascii="Calibri" w:hAnsi="Calibri" w:eastAsia="宋体"/>
      <w:sz w:val="24"/>
      <w:szCs w:val="24"/>
      <w:lang w:eastAsia="zh-TW"/>
    </w:rPr>
  </w:style>
  <w:style w:type="paragraph" w:customStyle="1" w:styleId="24">
    <w:name w:val="修订1"/>
    <w:hidden/>
    <w:semiHidden/>
    <w:qFormat/>
    <w:uiPriority w:val="99"/>
    <w:rPr>
      <w:rFonts w:ascii="Times New Roman" w:hAnsi="Times New Roman" w:eastAsia="仿宋_GB2312" w:cs="Times New Roman"/>
      <w:kern w:val="2"/>
      <w:sz w:val="32"/>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8</Pages>
  <Words>352</Words>
  <Characters>2010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2017-03-09T02:12:00Z</dcterms:created>
  <dc:creator>蔡强宏</dc:creator>
  <cp:lastModifiedBy>Rainshens</cp:lastModifiedBy>
  <cp:lastPrinted>2017-03-17T08:31:00Z</cp:lastPrinted>
  <dcterms:modified xsi:type="dcterms:W3CDTF">2017-03-23T16:00:54Z</dcterms:modified>
  <dc:title> “清明祭英烈 共铸中国梦”主题活动方案</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